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A23DC" w14:textId="7C39E63E" w:rsidR="00BA7B14" w:rsidRPr="007749A1" w:rsidRDefault="00BA7B14" w:rsidP="00BA7B14">
      <w:pPr>
        <w:pStyle w:val="Header"/>
        <w:tabs>
          <w:tab w:val="right" w:pos="9639"/>
        </w:tabs>
        <w:rPr>
          <w:sz w:val="24"/>
          <w:szCs w:val="24"/>
          <w:lang w:val="en-GB"/>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4</w:t>
      </w:r>
      <w:r w:rsidRPr="009977DA">
        <w:rPr>
          <w:bCs/>
          <w:noProof w:val="0"/>
          <w:sz w:val="24"/>
          <w:szCs w:val="24"/>
          <w:lang w:val="de-DE"/>
        </w:rPr>
        <w:tab/>
      </w:r>
      <w:r w:rsidR="00DE2BAF" w:rsidRPr="00DE2BAF">
        <w:rPr>
          <w:bCs/>
          <w:noProof w:val="0"/>
          <w:sz w:val="24"/>
          <w:szCs w:val="24"/>
          <w:lang w:val="en-GB"/>
        </w:rPr>
        <w:t>R4-2501323</w:t>
      </w:r>
    </w:p>
    <w:p w14:paraId="2B8E59B5" w14:textId="77777777" w:rsidR="00BA7B14" w:rsidRPr="00850D96" w:rsidRDefault="00BA7B14" w:rsidP="00BA7B14">
      <w:pPr>
        <w:pStyle w:val="Header"/>
        <w:rPr>
          <w:bCs/>
          <w:noProof w:val="0"/>
          <w:sz w:val="24"/>
          <w:lang w:val="en-GB" w:eastAsia="ja-JP"/>
        </w:rPr>
      </w:pPr>
      <w:r>
        <w:rPr>
          <w:bCs/>
          <w:noProof w:val="0"/>
          <w:sz w:val="24"/>
          <w:szCs w:val="24"/>
        </w:rPr>
        <w:t>Athens,</w:t>
      </w:r>
      <w:r w:rsidRPr="007D1104">
        <w:rPr>
          <w:bCs/>
          <w:noProof w:val="0"/>
          <w:sz w:val="24"/>
          <w:szCs w:val="24"/>
        </w:rPr>
        <w:t xml:space="preserve"> </w:t>
      </w:r>
      <w:r>
        <w:rPr>
          <w:bCs/>
          <w:noProof w:val="0"/>
          <w:sz w:val="24"/>
          <w:szCs w:val="24"/>
        </w:rPr>
        <w:t>Greece</w:t>
      </w:r>
      <w:r w:rsidRPr="007D1104">
        <w:rPr>
          <w:bCs/>
          <w:noProof w:val="0"/>
          <w:sz w:val="24"/>
          <w:szCs w:val="24"/>
        </w:rPr>
        <w:t>,</w:t>
      </w:r>
      <w:r>
        <w:rPr>
          <w:bCs/>
          <w:noProof w:val="0"/>
          <w:sz w:val="24"/>
          <w:szCs w:val="24"/>
        </w:rPr>
        <w:t xml:space="preserve"> Feb 17 – 21, 202</w:t>
      </w:r>
      <w:bookmarkEnd w:id="0"/>
      <w:r>
        <w:rPr>
          <w:bCs/>
          <w:noProof w:val="0"/>
          <w:sz w:val="24"/>
          <w:szCs w:val="24"/>
        </w:rPr>
        <w:t>5</w:t>
      </w:r>
    </w:p>
    <w:p w14:paraId="30E02941" w14:textId="20078AC7"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961073">
        <w:rPr>
          <w:rFonts w:cs="Arial"/>
          <w:b/>
          <w:bCs/>
          <w:sz w:val="24"/>
        </w:rPr>
        <w:t>7.</w:t>
      </w:r>
      <w:r w:rsidR="00961073">
        <w:rPr>
          <w:rFonts w:cs="Arial"/>
          <w:b/>
          <w:bCs/>
          <w:sz w:val="24"/>
          <w:szCs w:val="24"/>
        </w:rPr>
        <w:t>1</w:t>
      </w:r>
      <w:r w:rsidR="00BA7B14">
        <w:rPr>
          <w:rFonts w:cs="Arial"/>
          <w:b/>
          <w:bCs/>
          <w:sz w:val="24"/>
          <w:szCs w:val="24"/>
        </w:rPr>
        <w:t>3</w:t>
      </w:r>
      <w:r w:rsidR="007E4325" w:rsidRPr="00C802CD">
        <w:rPr>
          <w:rFonts w:cs="Arial"/>
          <w:b/>
          <w:bCs/>
          <w:sz w:val="24"/>
          <w:szCs w:val="24"/>
        </w:rPr>
        <w:t>.</w:t>
      </w:r>
      <w:r w:rsidR="00961073">
        <w:rPr>
          <w:rFonts w:cs="Arial"/>
          <w:b/>
          <w:bCs/>
          <w:sz w:val="24"/>
          <w:szCs w:val="24"/>
        </w:rPr>
        <w:t>3</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435FBE5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925D42">
        <w:rPr>
          <w:rFonts w:ascii="Arial" w:hAnsi="Arial" w:cs="Arial"/>
          <w:b/>
          <w:sz w:val="24"/>
          <w:szCs w:val="24"/>
          <w:lang w:val="en-US"/>
        </w:rPr>
        <w:t xml:space="preserve">OTA </w:t>
      </w:r>
      <w:r w:rsidR="000A3C8A">
        <w:rPr>
          <w:rFonts w:ascii="Arial" w:hAnsi="Arial" w:cs="Arial"/>
          <w:b/>
          <w:sz w:val="24"/>
          <w:szCs w:val="24"/>
          <w:lang w:val="en-US"/>
        </w:rPr>
        <w:t xml:space="preserve">test </w:t>
      </w:r>
      <w:r w:rsidR="00925D42">
        <w:rPr>
          <w:rFonts w:ascii="Arial" w:hAnsi="Arial" w:cs="Arial"/>
          <w:b/>
          <w:sz w:val="24"/>
          <w:szCs w:val="24"/>
          <w:lang w:val="en-US"/>
        </w:rPr>
        <w:t>enhancements</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49B52A6D" w14:textId="7D3B0370" w:rsidR="00070F15" w:rsidRDefault="006B7C6F" w:rsidP="00070F15">
      <w:pPr>
        <w:rPr>
          <w:lang w:val="en-US"/>
        </w:rPr>
      </w:pPr>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B61EA6">
        <w:t>3</w:t>
      </w:r>
      <w:r w:rsidR="00CE0D31" w:rsidRPr="00C3421A">
        <w:t xml:space="preserve"> </w:t>
      </w:r>
      <w:r w:rsidR="00CE0B58">
        <w:t>regarding OTA test enhancements</w:t>
      </w:r>
      <w:r w:rsidRPr="00C3421A">
        <w:t>.</w:t>
      </w:r>
      <w:r w:rsidR="00BB7EEF">
        <w:t xml:space="preserve"> </w:t>
      </w:r>
      <w:r w:rsidR="00CC3B25" w:rsidRPr="00C3421A">
        <w:rPr>
          <w:lang w:val="en-US"/>
        </w:rPr>
        <w:t>This contribution further elaborates Nokia’s view</w:t>
      </w:r>
      <w:r w:rsidR="00C873FE">
        <w:rPr>
          <w:lang w:val="en-US"/>
        </w:rPr>
        <w:t>s</w:t>
      </w:r>
      <w:r w:rsidR="00CC3B25" w:rsidRPr="00C3421A">
        <w:rPr>
          <w:lang w:val="en-US"/>
        </w:rPr>
        <w:t xml:space="preserve"> </w:t>
      </w:r>
      <w:r w:rsidR="00547BDB" w:rsidRPr="00C3421A">
        <w:rPr>
          <w:lang w:val="en-US"/>
        </w:rPr>
        <w:t xml:space="preserve">on </w:t>
      </w:r>
      <w:r w:rsidR="00C873FE">
        <w:rPr>
          <w:lang w:val="en-US"/>
        </w:rPr>
        <w:t>the items related to OTA test enhancements</w:t>
      </w:r>
      <w:r w:rsidR="00BB7EEF">
        <w:rPr>
          <w:lang w:val="en-US"/>
        </w:rPr>
        <w:t>.</w:t>
      </w:r>
    </w:p>
    <w:p w14:paraId="68E5DA3E" w14:textId="77777777" w:rsidR="00C873FE" w:rsidRPr="00C3421A" w:rsidRDefault="00C873FE" w:rsidP="00070F15">
      <w:pPr>
        <w:rPr>
          <w:lang w:val="en-US"/>
        </w:rPr>
      </w:pPr>
    </w:p>
    <w:p w14:paraId="29EAA27C" w14:textId="4ECB3ACB" w:rsidR="00FC52A9" w:rsidRDefault="00CE0B58" w:rsidP="0010060F">
      <w:pPr>
        <w:pStyle w:val="Heading1"/>
      </w:pPr>
      <w:bookmarkStart w:id="2" w:name="_Hlk510705081"/>
      <w:r>
        <w:t>Discussion</w:t>
      </w:r>
    </w:p>
    <w:p w14:paraId="22A7D52C" w14:textId="77777777" w:rsidR="0060232F" w:rsidRPr="0060232F" w:rsidRDefault="0060232F" w:rsidP="0060232F"/>
    <w:p w14:paraId="4D0FCA64" w14:textId="223348A8" w:rsidR="00BB7EEF" w:rsidRPr="00BB7EEF" w:rsidRDefault="0060232F" w:rsidP="00BB7EEF">
      <w:pPr>
        <w:pStyle w:val="Heading2"/>
      </w:pPr>
      <w:r w:rsidRPr="0060232F">
        <w:t>CLTA definition</w:t>
      </w:r>
      <w:r w:rsidR="00BB7EEF">
        <w:t xml:space="preserve"> </w:t>
      </w:r>
    </w:p>
    <w:p w14:paraId="122E762B" w14:textId="779FBB5B" w:rsidR="00CE0B58" w:rsidRDefault="001A66B4" w:rsidP="00CE0B58">
      <w:r>
        <w:t>The following</w:t>
      </w:r>
      <w:r w:rsidR="00CE0B58">
        <w:t xml:space="preserve"> was agreed </w:t>
      </w:r>
      <w:r w:rsidR="0060232F">
        <w:t>in</w:t>
      </w:r>
      <w:r w:rsidR="002B0AF5">
        <w:t xml:space="preserve"> the WF [1] of</w:t>
      </w:r>
      <w:r w:rsidR="0060232F">
        <w:t xml:space="preserve"> RAN4#11</w:t>
      </w:r>
      <w:r w:rsidR="00B61EA6">
        <w:t>3</w:t>
      </w:r>
      <w:r w:rsidR="00CE0B58">
        <w:t>:</w:t>
      </w:r>
    </w:p>
    <w:tbl>
      <w:tblPr>
        <w:tblStyle w:val="TableGrid"/>
        <w:tblW w:w="0" w:type="auto"/>
        <w:tblLook w:val="04A0" w:firstRow="1" w:lastRow="0" w:firstColumn="1" w:lastColumn="0" w:noHBand="0" w:noVBand="1"/>
      </w:tblPr>
      <w:tblGrid>
        <w:gridCol w:w="9629"/>
      </w:tblGrid>
      <w:tr w:rsidR="00CE0B58" w14:paraId="7CF1F03A" w14:textId="77777777" w:rsidTr="00CE0B58">
        <w:tc>
          <w:tcPr>
            <w:tcW w:w="9629" w:type="dxa"/>
          </w:tcPr>
          <w:p w14:paraId="0B041774" w14:textId="77777777" w:rsidR="008C320B" w:rsidRPr="00C7453F" w:rsidRDefault="008C320B" w:rsidP="008C320B">
            <w:pPr>
              <w:spacing w:after="120"/>
              <w:rPr>
                <w:lang w:eastAsia="zh-CN"/>
              </w:rPr>
            </w:pPr>
            <w:r w:rsidRPr="00C7453F">
              <w:rPr>
                <w:b/>
                <w:lang w:eastAsia="zh-CN"/>
              </w:rPr>
              <w:t>Way forward</w:t>
            </w:r>
            <w:r w:rsidRPr="00C7453F">
              <w:rPr>
                <w:lang w:eastAsia="zh-CN"/>
              </w:rPr>
              <w:t>:</w:t>
            </w:r>
            <w:r w:rsidRPr="00C7453F">
              <w:rPr>
                <w:lang w:eastAsia="zh-CN"/>
              </w:rPr>
              <w:tab/>
            </w:r>
          </w:p>
          <w:p w14:paraId="370477CF" w14:textId="77777777" w:rsidR="008C320B" w:rsidRPr="008C320B" w:rsidRDefault="008C320B" w:rsidP="008C320B">
            <w:pPr>
              <w:pStyle w:val="ListParagraph"/>
              <w:numPr>
                <w:ilvl w:val="0"/>
                <w:numId w:val="17"/>
              </w:numPr>
              <w:overflowPunct w:val="0"/>
              <w:autoSpaceDE w:val="0"/>
              <w:autoSpaceDN w:val="0"/>
              <w:adjustRightInd w:val="0"/>
              <w:spacing w:after="120"/>
              <w:contextualSpacing w:val="0"/>
              <w:textAlignment w:val="baseline"/>
              <w:rPr>
                <w:color w:val="000000" w:themeColor="text1"/>
                <w:sz w:val="20"/>
                <w:szCs w:val="20"/>
                <w:lang w:val="en-US"/>
              </w:rPr>
            </w:pPr>
            <w:r w:rsidRPr="008C320B">
              <w:rPr>
                <w:color w:val="000000" w:themeColor="text1"/>
                <w:sz w:val="20"/>
                <w:szCs w:val="20"/>
                <w:lang w:val="en-US"/>
              </w:rPr>
              <w:t>It is confirmed that other (than CLTA) test antennas are already allowed by existing network-node test specifications to be used for the OTA co-location requirements testing, but technical description for using another antenna is not defined.</w:t>
            </w:r>
          </w:p>
          <w:p w14:paraId="417522A8" w14:textId="77777777" w:rsidR="008C320B" w:rsidRPr="008C320B" w:rsidRDefault="008C320B" w:rsidP="008C320B">
            <w:pPr>
              <w:pStyle w:val="ListParagraph"/>
              <w:numPr>
                <w:ilvl w:val="0"/>
                <w:numId w:val="17"/>
              </w:numPr>
              <w:overflowPunct w:val="0"/>
              <w:autoSpaceDE w:val="0"/>
              <w:autoSpaceDN w:val="0"/>
              <w:adjustRightInd w:val="0"/>
              <w:spacing w:after="120"/>
              <w:contextualSpacing w:val="0"/>
              <w:textAlignment w:val="baseline"/>
              <w:rPr>
                <w:color w:val="000000" w:themeColor="text1"/>
                <w:sz w:val="20"/>
                <w:szCs w:val="20"/>
              </w:rPr>
            </w:pPr>
            <w:r w:rsidRPr="008C320B">
              <w:rPr>
                <w:color w:val="000000" w:themeColor="text1"/>
                <w:sz w:val="20"/>
                <w:szCs w:val="20"/>
                <w:lang w:val="en-US"/>
              </w:rPr>
              <w:t xml:space="preserve">Further investigate horn antennas as alternative (to CLTA) test antenna for high frequency bands. </w:t>
            </w:r>
            <w:proofErr w:type="spellStart"/>
            <w:r w:rsidRPr="008C320B">
              <w:rPr>
                <w:color w:val="000000" w:themeColor="text1"/>
                <w:sz w:val="20"/>
                <w:szCs w:val="20"/>
              </w:rPr>
              <w:t>Provide</w:t>
            </w:r>
            <w:proofErr w:type="spellEnd"/>
            <w:r w:rsidRPr="008C320B">
              <w:rPr>
                <w:color w:val="000000" w:themeColor="text1"/>
                <w:sz w:val="20"/>
                <w:szCs w:val="20"/>
              </w:rPr>
              <w:t xml:space="preserve"> </w:t>
            </w:r>
            <w:proofErr w:type="spellStart"/>
            <w:r w:rsidRPr="008C320B">
              <w:rPr>
                <w:color w:val="000000" w:themeColor="text1"/>
                <w:sz w:val="20"/>
                <w:szCs w:val="20"/>
              </w:rPr>
              <w:t>inputs</w:t>
            </w:r>
            <w:proofErr w:type="spellEnd"/>
            <w:r w:rsidRPr="008C320B">
              <w:rPr>
                <w:color w:val="000000" w:themeColor="text1"/>
                <w:sz w:val="20"/>
                <w:szCs w:val="20"/>
              </w:rPr>
              <w:t xml:space="preserve"> on </w:t>
            </w:r>
            <w:proofErr w:type="spellStart"/>
            <w:r w:rsidRPr="008C320B">
              <w:rPr>
                <w:color w:val="000000" w:themeColor="text1"/>
                <w:sz w:val="20"/>
                <w:szCs w:val="20"/>
              </w:rPr>
              <w:t>the</w:t>
            </w:r>
            <w:proofErr w:type="spellEnd"/>
            <w:r w:rsidRPr="008C320B">
              <w:rPr>
                <w:color w:val="000000" w:themeColor="text1"/>
                <w:sz w:val="20"/>
                <w:szCs w:val="20"/>
              </w:rPr>
              <w:t xml:space="preserve"> </w:t>
            </w:r>
            <w:proofErr w:type="spellStart"/>
            <w:r w:rsidRPr="008C320B">
              <w:rPr>
                <w:color w:val="000000" w:themeColor="text1"/>
                <w:sz w:val="20"/>
                <w:szCs w:val="20"/>
              </w:rPr>
              <w:t>following</w:t>
            </w:r>
            <w:proofErr w:type="spellEnd"/>
            <w:r w:rsidRPr="008C320B">
              <w:rPr>
                <w:color w:val="000000" w:themeColor="text1"/>
                <w:sz w:val="20"/>
                <w:szCs w:val="20"/>
              </w:rPr>
              <w:t xml:space="preserve"> </w:t>
            </w:r>
            <w:proofErr w:type="spellStart"/>
            <w:r w:rsidRPr="008C320B">
              <w:rPr>
                <w:color w:val="000000" w:themeColor="text1"/>
                <w:sz w:val="20"/>
                <w:szCs w:val="20"/>
              </w:rPr>
              <w:t>aspects</w:t>
            </w:r>
            <w:proofErr w:type="spellEnd"/>
            <w:r w:rsidRPr="008C320B">
              <w:rPr>
                <w:color w:val="000000" w:themeColor="text1"/>
                <w:sz w:val="20"/>
                <w:szCs w:val="20"/>
              </w:rPr>
              <w:t xml:space="preserve"> (</w:t>
            </w:r>
            <w:proofErr w:type="spellStart"/>
            <w:r w:rsidRPr="008C320B">
              <w:rPr>
                <w:color w:val="000000" w:themeColor="text1"/>
                <w:sz w:val="20"/>
                <w:szCs w:val="20"/>
              </w:rPr>
              <w:t>not</w:t>
            </w:r>
            <w:proofErr w:type="spellEnd"/>
            <w:r w:rsidRPr="008C320B">
              <w:rPr>
                <w:color w:val="000000" w:themeColor="text1"/>
                <w:sz w:val="20"/>
                <w:szCs w:val="20"/>
              </w:rPr>
              <w:t xml:space="preserve"> </w:t>
            </w:r>
            <w:proofErr w:type="spellStart"/>
            <w:r w:rsidRPr="008C320B">
              <w:rPr>
                <w:color w:val="000000" w:themeColor="text1"/>
                <w:sz w:val="20"/>
                <w:szCs w:val="20"/>
              </w:rPr>
              <w:t>limited</w:t>
            </w:r>
            <w:proofErr w:type="spellEnd"/>
            <w:r w:rsidRPr="008C320B">
              <w:rPr>
                <w:color w:val="000000" w:themeColor="text1"/>
                <w:sz w:val="20"/>
                <w:szCs w:val="20"/>
              </w:rPr>
              <w:t xml:space="preserve"> to):</w:t>
            </w:r>
          </w:p>
          <w:p w14:paraId="45BF546F" w14:textId="77777777" w:rsidR="008C320B" w:rsidRPr="008C320B" w:rsidRDefault="008C320B" w:rsidP="008C320B">
            <w:pPr>
              <w:pStyle w:val="ListParagraph"/>
              <w:numPr>
                <w:ilvl w:val="1"/>
                <w:numId w:val="17"/>
              </w:numPr>
              <w:overflowPunct w:val="0"/>
              <w:autoSpaceDE w:val="0"/>
              <w:autoSpaceDN w:val="0"/>
              <w:adjustRightInd w:val="0"/>
              <w:spacing w:after="120"/>
              <w:contextualSpacing w:val="0"/>
              <w:textAlignment w:val="baseline"/>
              <w:rPr>
                <w:color w:val="000000" w:themeColor="text1"/>
                <w:sz w:val="20"/>
                <w:szCs w:val="20"/>
                <w:lang w:val="en-US"/>
              </w:rPr>
            </w:pPr>
            <w:r w:rsidRPr="008C320B">
              <w:rPr>
                <w:color w:val="000000" w:themeColor="text1"/>
                <w:sz w:val="20"/>
                <w:szCs w:val="20"/>
                <w:lang w:val="en-US"/>
              </w:rPr>
              <w:t>Horn antenna performance evaluation and comparison with CLTA.</w:t>
            </w:r>
          </w:p>
          <w:p w14:paraId="5816F227" w14:textId="77777777" w:rsidR="008C320B" w:rsidRPr="008C320B" w:rsidRDefault="008C320B" w:rsidP="008C320B">
            <w:pPr>
              <w:pStyle w:val="ListParagraph"/>
              <w:numPr>
                <w:ilvl w:val="1"/>
                <w:numId w:val="17"/>
              </w:numPr>
              <w:overflowPunct w:val="0"/>
              <w:autoSpaceDE w:val="0"/>
              <w:autoSpaceDN w:val="0"/>
              <w:adjustRightInd w:val="0"/>
              <w:spacing w:after="120"/>
              <w:contextualSpacing w:val="0"/>
              <w:textAlignment w:val="baseline"/>
              <w:rPr>
                <w:color w:val="000000" w:themeColor="text1"/>
                <w:sz w:val="20"/>
                <w:szCs w:val="20"/>
                <w:lang w:val="en-US"/>
              </w:rPr>
            </w:pPr>
            <w:r w:rsidRPr="008C320B">
              <w:rPr>
                <w:color w:val="000000" w:themeColor="text1"/>
                <w:sz w:val="20"/>
                <w:szCs w:val="20"/>
                <w:lang w:val="en-US"/>
              </w:rPr>
              <w:t xml:space="preserve">Test setup configuration for horn antennas, e.g. test antenna placement, etc. </w:t>
            </w:r>
          </w:p>
          <w:p w14:paraId="0354951E" w14:textId="77777777" w:rsidR="008C320B" w:rsidRPr="008C320B" w:rsidRDefault="008C320B" w:rsidP="008C320B">
            <w:pPr>
              <w:pStyle w:val="ListParagraph"/>
              <w:numPr>
                <w:ilvl w:val="1"/>
                <w:numId w:val="17"/>
              </w:numPr>
              <w:overflowPunct w:val="0"/>
              <w:autoSpaceDE w:val="0"/>
              <w:autoSpaceDN w:val="0"/>
              <w:adjustRightInd w:val="0"/>
              <w:spacing w:after="120"/>
              <w:contextualSpacing w:val="0"/>
              <w:textAlignment w:val="baseline"/>
              <w:rPr>
                <w:color w:val="000000" w:themeColor="text1"/>
                <w:sz w:val="20"/>
                <w:szCs w:val="20"/>
                <w:lang w:val="en-US"/>
              </w:rPr>
            </w:pPr>
            <w:r w:rsidRPr="008C320B">
              <w:rPr>
                <w:color w:val="000000" w:themeColor="text1"/>
                <w:sz w:val="20"/>
                <w:szCs w:val="20"/>
                <w:lang w:val="en-US"/>
              </w:rPr>
              <w:t>Frequency range applicable for horn antennas.</w:t>
            </w:r>
          </w:p>
          <w:p w14:paraId="5EE9564B" w14:textId="77777777" w:rsidR="008C320B" w:rsidRPr="008C320B" w:rsidRDefault="008C320B" w:rsidP="008C320B">
            <w:pPr>
              <w:pStyle w:val="ListParagraph"/>
              <w:numPr>
                <w:ilvl w:val="1"/>
                <w:numId w:val="17"/>
              </w:numPr>
              <w:overflowPunct w:val="0"/>
              <w:autoSpaceDE w:val="0"/>
              <w:autoSpaceDN w:val="0"/>
              <w:adjustRightInd w:val="0"/>
              <w:spacing w:after="120"/>
              <w:contextualSpacing w:val="0"/>
              <w:textAlignment w:val="baseline"/>
              <w:rPr>
                <w:color w:val="000000" w:themeColor="text1"/>
                <w:sz w:val="20"/>
                <w:szCs w:val="20"/>
                <w:lang w:val="en-US"/>
              </w:rPr>
            </w:pPr>
            <w:r w:rsidRPr="008C320B">
              <w:rPr>
                <w:color w:val="000000" w:themeColor="text1"/>
                <w:sz w:val="20"/>
                <w:szCs w:val="20"/>
                <w:lang w:val="en-US"/>
              </w:rPr>
              <w:t>Investigate whether there are feasible solutions to reassure that alternative (to CLTA) test methods provide the same EUT testing results (e.g. how to avoid situation, where one test method would pass, and the other would fail).</w:t>
            </w:r>
          </w:p>
          <w:p w14:paraId="0D04670C" w14:textId="1B198D18" w:rsidR="00CE0B58" w:rsidRPr="008C320B" w:rsidRDefault="008C320B" w:rsidP="00CE0B58">
            <w:r w:rsidRPr="00C7453F">
              <w:t>Note: Analysis on other antennas than horn antennas are not precluded.</w:t>
            </w:r>
          </w:p>
        </w:tc>
      </w:tr>
    </w:tbl>
    <w:p w14:paraId="6D55127D" w14:textId="77777777" w:rsidR="00CE0B58" w:rsidRDefault="00CE0B58" w:rsidP="00CE0B58"/>
    <w:p w14:paraId="7E8C5DFC" w14:textId="7D71DDFA" w:rsidR="00C67A76" w:rsidRPr="00CE0B58" w:rsidRDefault="00C67A76" w:rsidP="00CE0B58">
      <w:r>
        <w:t xml:space="preserve">We have extended our horn antenna performance evaluation and comparison with CLTA with a new measurement campaign. </w:t>
      </w:r>
      <w:r w:rsidR="00D21D41">
        <w:t xml:space="preserve">Below </w:t>
      </w:r>
      <w:r w:rsidR="00106A68">
        <w:t xml:space="preserve">is the analysis of the measurements with </w:t>
      </w:r>
      <w:r w:rsidR="003619BD">
        <w:t xml:space="preserve">two different </w:t>
      </w:r>
      <w:r w:rsidR="001F7595">
        <w:t xml:space="preserve">wideband </w:t>
      </w:r>
      <w:r w:rsidR="003619BD">
        <w:t xml:space="preserve">horn antennas. We have selected the antennas to cover the needed </w:t>
      </w:r>
      <w:r w:rsidR="009A4505">
        <w:t xml:space="preserve">frequency range </w:t>
      </w:r>
      <w:r w:rsidR="00BC3236">
        <w:t>for FR1</w:t>
      </w:r>
      <w:r w:rsidR="00D64A47">
        <w:t>,</w:t>
      </w:r>
      <w:r w:rsidR="00BC3236">
        <w:t xml:space="preserve"> but the frequency range</w:t>
      </w:r>
      <w:r w:rsidR="001F7595">
        <w:t xml:space="preserve"> of wideband horn antennas</w:t>
      </w:r>
      <w:r w:rsidR="00BC3236">
        <w:t xml:space="preserve"> is not limited to this. </w:t>
      </w:r>
      <w:r w:rsidR="001F7595">
        <w:t>They</w:t>
      </w:r>
      <w:r w:rsidR="00BC3236">
        <w:t xml:space="preserve"> are readily available for frequencies </w:t>
      </w:r>
      <w:r w:rsidR="005B7C2B">
        <w:t xml:space="preserve">at least </w:t>
      </w:r>
      <w:r w:rsidR="00BC3236">
        <w:t xml:space="preserve">up to </w:t>
      </w:r>
      <w:r w:rsidR="001F7595">
        <w:t>11</w:t>
      </w:r>
      <w:r w:rsidR="00BC3236">
        <w:t>0</w:t>
      </w:r>
      <w:r w:rsidR="00D64A47">
        <w:t xml:space="preserve"> </w:t>
      </w:r>
      <w:r w:rsidR="00BC3236">
        <w:t xml:space="preserve">GHz. </w:t>
      </w:r>
    </w:p>
    <w:p w14:paraId="0B9CF9D7" w14:textId="3FA21C38" w:rsidR="00FC52A9" w:rsidRPr="00C3421A" w:rsidRDefault="00221132" w:rsidP="00FC52A9">
      <w:r w:rsidRPr="00C3421A">
        <w:t>We have proposed in our earlier contributions</w:t>
      </w:r>
      <w:r w:rsidR="00BB7EEF">
        <w:t xml:space="preserve"> </w:t>
      </w:r>
      <w:r w:rsidRPr="00C3421A">
        <w:t xml:space="preserve">that </w:t>
      </w:r>
      <w:r w:rsidR="00F400CC">
        <w:t xml:space="preserve">using </w:t>
      </w:r>
      <w:r w:rsidRPr="00C3421A">
        <w:t xml:space="preserve">wideband horn antennas as CLTA’s </w:t>
      </w:r>
      <w:r w:rsidR="00CD53A8">
        <w:t>c</w:t>
      </w:r>
      <w:r w:rsidR="00AA511D">
        <w:t>ould be very beneficial concerning cost and test efforts</w:t>
      </w:r>
      <w:r w:rsidRPr="00C3421A">
        <w:t>.</w:t>
      </w:r>
      <w:r w:rsidR="00AA511D">
        <w:t xml:space="preserve"> </w:t>
      </w:r>
      <w:r w:rsidR="00D05FC5" w:rsidRPr="00D05FC5">
        <w:t xml:space="preserve">Single column passive antennas are not readily available for </w:t>
      </w:r>
      <w:proofErr w:type="gramStart"/>
      <w:r w:rsidR="00D05FC5" w:rsidRPr="00D05FC5">
        <w:t>all of</w:t>
      </w:r>
      <w:proofErr w:type="gramEnd"/>
      <w:r w:rsidR="00D05FC5" w:rsidRPr="00D05FC5">
        <w:t xml:space="preserve"> the required frequency bands, and they typically meet the CLTA requirements only at relatively narrow frequency ranges. Currently a lot of custom-made antennas are needed in many cases. This makes testing especially in higher and lower frequencies become highly complex and time-consuming</w:t>
      </w:r>
      <w:r w:rsidR="00C3421A">
        <w:t xml:space="preserve">. </w:t>
      </w:r>
      <w:r w:rsidR="000A1461">
        <w:t xml:space="preserve">However, there is a </w:t>
      </w:r>
      <w:r w:rsidR="00CE03A5">
        <w:t xml:space="preserve">need to ensure that wideband horn antennas deliver </w:t>
      </w:r>
      <w:r w:rsidR="00CD53A8">
        <w:t>correct result</w:t>
      </w:r>
      <w:r w:rsidR="001445A8">
        <w:t xml:space="preserve">s. </w:t>
      </w:r>
      <w:r w:rsidR="0054779D">
        <w:t xml:space="preserve">To </w:t>
      </w:r>
      <w:r w:rsidR="004C67C0">
        <w:t xml:space="preserve">see how </w:t>
      </w:r>
      <w:r w:rsidR="007A322E">
        <w:t xml:space="preserve">wideband </w:t>
      </w:r>
      <w:r w:rsidR="00BB7EEF">
        <w:t>horn antennas</w:t>
      </w:r>
      <w:r w:rsidR="004C67C0">
        <w:t xml:space="preserve"> behave when used as CLTAs with the </w:t>
      </w:r>
      <w:r w:rsidR="00883327">
        <w:t>same setup was tested</w:t>
      </w:r>
      <w:r w:rsidR="00E876B9" w:rsidRPr="00C3421A">
        <w:t>.</w:t>
      </w:r>
      <w:r w:rsidR="00941ED9" w:rsidRPr="00C3421A">
        <w:t xml:space="preserve"> </w:t>
      </w:r>
      <w:r w:rsidRPr="00C3421A">
        <w:t xml:space="preserve">The spurious emissions measurements </w:t>
      </w:r>
      <w:r w:rsidR="00D14A81">
        <w:t>for 3GPP frequency bands</w:t>
      </w:r>
      <w:r w:rsidR="0097541F">
        <w:t xml:space="preserve"> </w:t>
      </w:r>
      <w:r w:rsidRPr="00C3421A">
        <w:t xml:space="preserve">were done for </w:t>
      </w:r>
      <w:r w:rsidR="00D301BF">
        <w:t>two</w:t>
      </w:r>
      <w:r w:rsidR="00941ED9" w:rsidRPr="00C3421A">
        <w:t xml:space="preserve"> AAS </w:t>
      </w:r>
      <w:r w:rsidRPr="00C3421A">
        <w:t xml:space="preserve">and it </w:t>
      </w:r>
      <w:r w:rsidR="00941ED9" w:rsidRPr="00C3421A">
        <w:t>was measured with side-by-side distance</w:t>
      </w:r>
      <w:r w:rsidR="001C49B4">
        <w:t>s</w:t>
      </w:r>
      <w:r w:rsidR="00941ED9" w:rsidRPr="00C3421A">
        <w:t xml:space="preserve"> of 10cm</w:t>
      </w:r>
      <w:r w:rsidR="00822E13">
        <w:t xml:space="preserve"> and 20cm</w:t>
      </w:r>
      <w:r w:rsidR="00316D8F" w:rsidRPr="00C3421A">
        <w:t xml:space="preserve"> for CLTA and</w:t>
      </w:r>
      <w:r w:rsidR="009B4C82" w:rsidRPr="00C3421A">
        <w:t xml:space="preserve"> the horn antenna</w:t>
      </w:r>
      <w:r w:rsidR="00D301BF">
        <w:t xml:space="preserve"> on both sides</w:t>
      </w:r>
      <w:r w:rsidR="00E82BD2">
        <w:t xml:space="preserve"> as depicted in setup A and B, </w:t>
      </w:r>
      <w:r w:rsidR="00E82BD2">
        <w:lastRenderedPageBreak/>
        <w:t>respectively</w:t>
      </w:r>
      <w:r w:rsidR="00771DE6" w:rsidRPr="00C3421A">
        <w:t>.</w:t>
      </w:r>
      <w:r w:rsidR="00F64252">
        <w:t xml:space="preserve"> </w:t>
      </w:r>
      <w:r w:rsidR="00EF58F9">
        <w:t xml:space="preserve">In the first measurement campaign, </w:t>
      </w:r>
      <w:r w:rsidR="000C771E">
        <w:t>t</w:t>
      </w:r>
      <w:r w:rsidR="00F64252">
        <w:t xml:space="preserve">hree measurements </w:t>
      </w:r>
      <w:r w:rsidR="00EA271B">
        <w:t xml:space="preserve">were repeated </w:t>
      </w:r>
      <w:proofErr w:type="gramStart"/>
      <w:r w:rsidR="00EA271B">
        <w:t>in order to</w:t>
      </w:r>
      <w:proofErr w:type="gramEnd"/>
      <w:r w:rsidR="00EA271B">
        <w:t xml:space="preserve"> secure some average result for the spurious emissions.</w:t>
      </w:r>
      <w:r w:rsidR="008631E0" w:rsidRPr="00C3421A">
        <w:t xml:space="preserve"> </w:t>
      </w:r>
      <w:r w:rsidR="000C771E">
        <w:t xml:space="preserve">This time the averaging was done over 200 </w:t>
      </w:r>
      <w:r w:rsidR="00EE0E60">
        <w:t xml:space="preserve">samples. </w:t>
      </w:r>
      <w:r w:rsidR="008631E0" w:rsidRPr="00C3421A">
        <w:t xml:space="preserve">The horn antenna </w:t>
      </w:r>
      <w:r w:rsidR="009D36CA" w:rsidRPr="00C3421A">
        <w:t xml:space="preserve">vertical alignment was in the </w:t>
      </w:r>
      <w:proofErr w:type="spellStart"/>
      <w:r w:rsidR="009D36CA" w:rsidRPr="00C3421A">
        <w:t>center</w:t>
      </w:r>
      <w:proofErr w:type="spellEnd"/>
      <w:r w:rsidR="009D36CA" w:rsidRPr="00C3421A">
        <w:t xml:space="preserve"> of the DUT</w:t>
      </w:r>
      <w:r w:rsidR="00B25672">
        <w:t xml:space="preserve"> and both +45° and -45° polarizations</w:t>
      </w:r>
      <w:r w:rsidR="008C7092">
        <w:t xml:space="preserve"> were measured</w:t>
      </w:r>
      <w:r w:rsidR="008F351E">
        <w:t xml:space="preserve"> for</w:t>
      </w:r>
      <w:r w:rsidR="000E0170">
        <w:t xml:space="preserve"> each setup</w:t>
      </w:r>
      <w:r w:rsidR="00E82BD2">
        <w:t xml:space="preserve">. The </w:t>
      </w:r>
      <w:r w:rsidR="00112994">
        <w:t>setups are shown</w:t>
      </w:r>
      <w:r w:rsidR="004D536C" w:rsidRPr="00C3421A">
        <w:t xml:space="preserve"> in </w:t>
      </w:r>
      <w:r w:rsidR="0048035A" w:rsidRPr="00C3421A">
        <w:fldChar w:fldCharType="begin"/>
      </w:r>
      <w:r w:rsidR="0048035A" w:rsidRPr="00C3421A">
        <w:instrText xml:space="preserve"> REF _Ref174109541 \h </w:instrText>
      </w:r>
      <w:r w:rsidR="004F2C99" w:rsidRPr="00C3421A">
        <w:instrText xml:space="preserve"> \* MERGEFORMAT </w:instrText>
      </w:r>
      <w:r w:rsidR="0048035A" w:rsidRPr="00C3421A">
        <w:fldChar w:fldCharType="separate"/>
      </w:r>
      <w:r w:rsidR="0048035A" w:rsidRPr="004F2C99">
        <w:t xml:space="preserve">Figure </w:t>
      </w:r>
      <w:r w:rsidR="0048035A" w:rsidRPr="004F2C99">
        <w:rPr>
          <w:noProof/>
        </w:rPr>
        <w:t>1</w:t>
      </w:r>
      <w:r w:rsidR="0048035A" w:rsidRPr="00C3421A">
        <w:fldChar w:fldCharType="end"/>
      </w:r>
      <w:r w:rsidR="00570345">
        <w:t xml:space="preserve"> and </w:t>
      </w:r>
      <w:r w:rsidR="00C83DAE">
        <w:fldChar w:fldCharType="begin"/>
      </w:r>
      <w:r w:rsidR="00C83DAE">
        <w:instrText xml:space="preserve"> REF _Ref178840814 \h </w:instrText>
      </w:r>
      <w:r w:rsidR="00C83DAE">
        <w:fldChar w:fldCharType="separate"/>
      </w:r>
      <w:r w:rsidR="00C83DAE">
        <w:t xml:space="preserve">Figure </w:t>
      </w:r>
      <w:r w:rsidR="00C83DAE">
        <w:rPr>
          <w:noProof/>
        </w:rPr>
        <w:t>2</w:t>
      </w:r>
      <w:r w:rsidR="00C83DAE">
        <w:fldChar w:fldCharType="end"/>
      </w:r>
      <w:r w:rsidR="00244C6A" w:rsidRPr="00C3421A">
        <w:t>.</w:t>
      </w:r>
      <w:r w:rsidR="00F27787">
        <w:t xml:space="preserve"> </w:t>
      </w:r>
      <w:r w:rsidR="00265672">
        <w:t>One</w:t>
      </w:r>
      <w:r w:rsidR="00F27787">
        <w:t xml:space="preserve"> DUT w</w:t>
      </w:r>
      <w:r w:rsidR="00265672">
        <w:t>as</w:t>
      </w:r>
      <w:r w:rsidR="00F27787">
        <w:t xml:space="preserve"> measured </w:t>
      </w:r>
      <w:r w:rsidR="000614B9">
        <w:t xml:space="preserve">with each </w:t>
      </w:r>
      <w:r w:rsidR="00265672">
        <w:t>setup</w:t>
      </w:r>
      <w:r w:rsidR="000614B9">
        <w:t>.</w:t>
      </w:r>
    </w:p>
    <w:p w14:paraId="2B09C708" w14:textId="77777777" w:rsidR="00EB5DDF" w:rsidRPr="00C3421A" w:rsidRDefault="00EB5DDF" w:rsidP="00FC52A9"/>
    <w:p w14:paraId="7F64FA69" w14:textId="4B0A3737" w:rsidR="00EB5DDF" w:rsidRPr="00C3421A" w:rsidRDefault="00EB5DDF" w:rsidP="00FC52A9"/>
    <w:p w14:paraId="0A57CEEC" w14:textId="52809433" w:rsidR="00DB717C" w:rsidRPr="004F2C99" w:rsidRDefault="00301BF3" w:rsidP="00C3421A">
      <w:pPr>
        <w:keepNext/>
      </w:pPr>
      <w:r>
        <w:rPr>
          <w:noProof/>
        </w:rPr>
        <w:drawing>
          <wp:inline distT="0" distB="0" distL="0" distR="0" wp14:anchorId="5FBC0450" wp14:editId="75F941D5">
            <wp:extent cx="6120716" cy="4487545"/>
            <wp:effectExtent l="0" t="0" r="0" b="8255"/>
            <wp:docPr id="1893745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745867"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16" cy="4487545"/>
                    </a:xfrm>
                    <a:prstGeom prst="rect">
                      <a:avLst/>
                    </a:prstGeom>
                  </pic:spPr>
                </pic:pic>
              </a:graphicData>
            </a:graphic>
          </wp:inline>
        </w:drawing>
      </w:r>
    </w:p>
    <w:p w14:paraId="0A37BD40" w14:textId="2C9964CB" w:rsidR="00BC024E" w:rsidRPr="004F2C99" w:rsidRDefault="00DB717C" w:rsidP="001F09DF">
      <w:pPr>
        <w:pStyle w:val="Caption"/>
        <w:jc w:val="center"/>
      </w:pPr>
      <w:bookmarkStart w:id="3" w:name="_Ref174109541"/>
      <w:r w:rsidRPr="004F2C99">
        <w:t xml:space="preserve">Figure </w:t>
      </w:r>
      <w:r w:rsidRPr="004F2C99">
        <w:fldChar w:fldCharType="begin"/>
      </w:r>
      <w:r w:rsidRPr="004F2C99">
        <w:instrText xml:space="preserve"> SEQ Figure \* ARABIC </w:instrText>
      </w:r>
      <w:r w:rsidRPr="004F2C99">
        <w:fldChar w:fldCharType="separate"/>
      </w:r>
      <w:r w:rsidR="00265672">
        <w:rPr>
          <w:noProof/>
        </w:rPr>
        <w:t>1</w:t>
      </w:r>
      <w:r w:rsidRPr="004F2C99">
        <w:fldChar w:fldCharType="end"/>
      </w:r>
      <w:bookmarkEnd w:id="3"/>
      <w:r w:rsidRPr="004F2C99">
        <w:t xml:space="preserve">. Measurement setup for the </w:t>
      </w:r>
      <w:r w:rsidR="001F09DF" w:rsidRPr="004F2C99">
        <w:t>wideband horn antenna measurements.</w:t>
      </w:r>
    </w:p>
    <w:p w14:paraId="085814DE" w14:textId="77777777" w:rsidR="00722E5F" w:rsidRDefault="00722E5F" w:rsidP="001F09DF"/>
    <w:p w14:paraId="2E4359C9" w14:textId="47FB221A" w:rsidR="00570345" w:rsidRDefault="00570345" w:rsidP="001F09DF">
      <w:r>
        <w:t xml:space="preserve">Similar setup </w:t>
      </w:r>
      <w:r w:rsidR="00B60BCB">
        <w:t>was used for the CLTAs</w:t>
      </w:r>
      <w:r w:rsidR="00CD6011">
        <w:t xml:space="preserve"> as depicted in </w:t>
      </w:r>
      <w:r w:rsidR="00CD6011">
        <w:fldChar w:fldCharType="begin"/>
      </w:r>
      <w:r w:rsidR="00CD6011">
        <w:instrText xml:space="preserve"> REF _Ref178840814 \h </w:instrText>
      </w:r>
      <w:r w:rsidR="00CD6011">
        <w:fldChar w:fldCharType="separate"/>
      </w:r>
      <w:r w:rsidR="00CD6011">
        <w:t xml:space="preserve">Figure </w:t>
      </w:r>
      <w:r w:rsidR="00CD6011">
        <w:rPr>
          <w:noProof/>
        </w:rPr>
        <w:t>2</w:t>
      </w:r>
      <w:r w:rsidR="00CD6011">
        <w:fldChar w:fldCharType="end"/>
      </w:r>
      <w:r w:rsidR="00CD6011">
        <w:t>.</w:t>
      </w:r>
    </w:p>
    <w:p w14:paraId="0C3CDD8F" w14:textId="77777777" w:rsidR="001938F3" w:rsidRDefault="001938F3" w:rsidP="00071B90">
      <w:pPr>
        <w:keepNext/>
      </w:pPr>
      <w:r>
        <w:rPr>
          <w:noProof/>
        </w:rPr>
        <w:lastRenderedPageBreak/>
        <w:drawing>
          <wp:inline distT="0" distB="0" distL="0" distR="0" wp14:anchorId="243A6E94" wp14:editId="7B68D503">
            <wp:extent cx="6120556" cy="5658485"/>
            <wp:effectExtent l="0" t="0" r="0" b="0"/>
            <wp:docPr id="13481240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124092"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6120556" cy="5658485"/>
                    </a:xfrm>
                    <a:prstGeom prst="rect">
                      <a:avLst/>
                    </a:prstGeom>
                  </pic:spPr>
                </pic:pic>
              </a:graphicData>
            </a:graphic>
          </wp:inline>
        </w:drawing>
      </w:r>
    </w:p>
    <w:p w14:paraId="25FC8042" w14:textId="1E88DB46" w:rsidR="00B60BCB" w:rsidRDefault="001938F3" w:rsidP="00071B90">
      <w:pPr>
        <w:pStyle w:val="Caption"/>
        <w:jc w:val="center"/>
      </w:pPr>
      <w:bookmarkStart w:id="4" w:name="_Ref178840814"/>
      <w:r>
        <w:t xml:space="preserve">Figure </w:t>
      </w:r>
      <w:r>
        <w:fldChar w:fldCharType="begin"/>
      </w:r>
      <w:r>
        <w:instrText xml:space="preserve"> SEQ Figure \* ARABIC </w:instrText>
      </w:r>
      <w:r>
        <w:fldChar w:fldCharType="separate"/>
      </w:r>
      <w:r w:rsidR="00265672">
        <w:rPr>
          <w:noProof/>
        </w:rPr>
        <w:t>2</w:t>
      </w:r>
      <w:r>
        <w:fldChar w:fldCharType="end"/>
      </w:r>
      <w:bookmarkEnd w:id="4"/>
      <w:r>
        <w:t>. Measurement setup for the CLTA</w:t>
      </w:r>
    </w:p>
    <w:p w14:paraId="41DAF865" w14:textId="77777777" w:rsidR="00722E5F" w:rsidRDefault="00722E5F" w:rsidP="001F09DF"/>
    <w:p w14:paraId="796885BA" w14:textId="021D8744" w:rsidR="00BE1415" w:rsidRDefault="00E017D7" w:rsidP="001F09DF">
      <w:r>
        <w:t>The results show</w:t>
      </w:r>
      <w:r w:rsidR="00B15344">
        <w:t xml:space="preserve"> also in this measurement campaign</w:t>
      </w:r>
      <w:r>
        <w:t xml:space="preserve"> that w</w:t>
      </w:r>
      <w:r w:rsidR="005A510C">
        <w:t xml:space="preserve">hen optimizing the setup to minimize noise, there is no difference in the noise level between a wideband horn antenna and the CLTA. If the DUT has </w:t>
      </w:r>
      <w:r w:rsidR="000379B0">
        <w:t>no spurs</w:t>
      </w:r>
      <w:r w:rsidR="00686730">
        <w:t xml:space="preserve"> above the noise level</w:t>
      </w:r>
      <w:r w:rsidR="000379B0">
        <w:t>, the</w:t>
      </w:r>
      <w:r w:rsidR="00686730">
        <w:t xml:space="preserve"> results are very similar. When there are spurs visible </w:t>
      </w:r>
      <w:r w:rsidR="00A75AF7">
        <w:t xml:space="preserve">above </w:t>
      </w:r>
      <w:r w:rsidR="00686730">
        <w:t>the noise</w:t>
      </w:r>
      <w:r w:rsidR="00A75AF7">
        <w:t xml:space="preserve"> level, </w:t>
      </w:r>
      <w:r w:rsidR="007A6CB0">
        <w:t xml:space="preserve">they are both seen by the wideband horn antenna and the CLTA. </w:t>
      </w:r>
      <w:r w:rsidR="0021508C">
        <w:t xml:space="preserve">In our previous contribution we saw that as the spurs are fluctuating in time, more averaging is needed to get more accurate results. </w:t>
      </w:r>
      <w:r w:rsidR="00C8243C">
        <w:t xml:space="preserve">But even with 200 samples averaging, there </w:t>
      </w:r>
      <w:r w:rsidR="00265672">
        <w:t>are</w:t>
      </w:r>
      <w:r w:rsidR="00C8243C">
        <w:t xml:space="preserve"> still differences in the results. </w:t>
      </w:r>
      <w:r w:rsidR="009404F9">
        <w:t>The results show</w:t>
      </w:r>
      <w:r w:rsidR="00C8243C">
        <w:t xml:space="preserve"> clear</w:t>
      </w:r>
      <w:r w:rsidR="009404F9">
        <w:t>ly</w:t>
      </w:r>
      <w:r w:rsidR="00C8243C">
        <w:t xml:space="preserve"> that wideband horn antennas perform </w:t>
      </w:r>
      <w:r w:rsidR="00537C86">
        <w:t xml:space="preserve">very </w:t>
      </w:r>
      <w:r w:rsidR="00C8243C">
        <w:t xml:space="preserve">well in </w:t>
      </w:r>
      <w:r w:rsidR="00AF2A1F">
        <w:t>detecting low power signals.</w:t>
      </w:r>
      <w:r w:rsidR="00537C86">
        <w:t xml:space="preserve"> Figures below show the measurement results </w:t>
      </w:r>
      <w:r w:rsidR="004864D6">
        <w:t>as the difference</w:t>
      </w:r>
      <w:r w:rsidR="00F13DF7">
        <w:t xml:space="preserve"> of spurious emission </w:t>
      </w:r>
      <w:r w:rsidR="008364EF">
        <w:t xml:space="preserve">level </w:t>
      </w:r>
      <w:r w:rsidR="00F13DF7">
        <w:t>measured with CLTA and two different wideband horn antennas</w:t>
      </w:r>
      <w:r w:rsidR="008364EF">
        <w:t xml:space="preserve">. Measurements were done with standard 10cm distance </w:t>
      </w:r>
      <w:proofErr w:type="gramStart"/>
      <w:r w:rsidR="008364EF">
        <w:t>and also</w:t>
      </w:r>
      <w:proofErr w:type="gramEnd"/>
      <w:r w:rsidR="008364EF">
        <w:t xml:space="preserve"> </w:t>
      </w:r>
      <w:r w:rsidR="00331695">
        <w:t>doubling the distance to 20cm</w:t>
      </w:r>
      <w:r w:rsidR="001F7828">
        <w:t xml:space="preserve"> to see what effect the distance </w:t>
      </w:r>
      <w:r w:rsidR="0025795D">
        <w:t>plays on these measurements</w:t>
      </w:r>
      <w:r w:rsidR="00331695">
        <w:t xml:space="preserve">. </w:t>
      </w:r>
    </w:p>
    <w:p w14:paraId="54AD8922" w14:textId="4B138B91" w:rsidR="00BD21A4" w:rsidRDefault="00BD21A4" w:rsidP="001F09DF">
      <w:r>
        <w:t>Note: In figures below</w:t>
      </w:r>
      <w:r w:rsidR="0081243B">
        <w:t>,</w:t>
      </w:r>
      <w:r>
        <w:t xml:space="preserve"> positive difference indicates horn antenna gives higher value vs. CLTA</w:t>
      </w:r>
    </w:p>
    <w:p w14:paraId="258FABDF" w14:textId="3ABEBD90" w:rsidR="00CE3555" w:rsidRDefault="00CE3555" w:rsidP="00071B90">
      <w:pPr>
        <w:keepNext/>
      </w:pPr>
    </w:p>
    <w:p w14:paraId="114847B9" w14:textId="232221E6" w:rsidR="00774CA8" w:rsidRDefault="00774CA8" w:rsidP="00CE3555">
      <w:pPr>
        <w:pStyle w:val="Caption"/>
      </w:pPr>
      <w:r>
        <w:rPr>
          <w:noProof/>
        </w:rPr>
        <w:drawing>
          <wp:inline distT="0" distB="0" distL="0" distR="0" wp14:anchorId="6F7B4686" wp14:editId="3CE4DCA9">
            <wp:extent cx="6120765" cy="3688080"/>
            <wp:effectExtent l="0" t="0" r="13335" b="7620"/>
            <wp:docPr id="265547284" name="Chart 1">
              <a:extLst xmlns:a="http://schemas.openxmlformats.org/drawingml/2006/main">
                <a:ext uri="{FF2B5EF4-FFF2-40B4-BE49-F238E27FC236}">
                  <a16:creationId xmlns:a16="http://schemas.microsoft.com/office/drawing/2014/main" id="{22A344BB-793C-7BEB-AA95-7AD4ABF5AA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80C9514" w14:textId="343B6404" w:rsidR="00CE3555" w:rsidRPr="00071B90" w:rsidRDefault="00CE3555" w:rsidP="00CE3555">
      <w:pPr>
        <w:pStyle w:val="Caption"/>
        <w:rPr>
          <w:lang w:val="en-US"/>
        </w:rPr>
      </w:pPr>
      <w:r>
        <w:t xml:space="preserve">Figure </w:t>
      </w:r>
      <w:r>
        <w:fldChar w:fldCharType="begin"/>
      </w:r>
      <w:r>
        <w:instrText xml:space="preserve"> SEQ Figure \* ARABIC </w:instrText>
      </w:r>
      <w:r>
        <w:fldChar w:fldCharType="separate"/>
      </w:r>
      <w:r w:rsidR="00265672">
        <w:rPr>
          <w:noProof/>
        </w:rPr>
        <w:t>3</w:t>
      </w:r>
      <w:r>
        <w:fldChar w:fldCharType="end"/>
      </w:r>
      <w:r>
        <w:t xml:space="preserve">. </w:t>
      </w:r>
      <w:r w:rsidRPr="00071B90">
        <w:rPr>
          <w:lang w:val="en-US"/>
        </w:rPr>
        <w:t>DUT</w:t>
      </w:r>
      <w:r w:rsidR="001D12EF">
        <w:rPr>
          <w:lang w:val="en-US"/>
        </w:rPr>
        <w:t>2</w:t>
      </w:r>
      <w:r w:rsidRPr="00071B90">
        <w:rPr>
          <w:lang w:val="en-US"/>
        </w:rPr>
        <w:t xml:space="preserve"> spurious emissions differences between CLTA and MVG SH400 horn antenna per 3GPP band, setup A</w:t>
      </w:r>
      <w:r w:rsidR="001D12EF">
        <w:rPr>
          <w:lang w:val="en-US"/>
        </w:rPr>
        <w:t>, 10cm distance</w:t>
      </w:r>
    </w:p>
    <w:p w14:paraId="5AD70779" w14:textId="77777777" w:rsidR="00CE3555" w:rsidRDefault="00CE3555" w:rsidP="00CE3555">
      <w:pPr>
        <w:rPr>
          <w:lang w:val="en-US"/>
        </w:rPr>
      </w:pPr>
    </w:p>
    <w:p w14:paraId="53D940A6" w14:textId="446D2524" w:rsidR="00734765" w:rsidRDefault="00734765" w:rsidP="00071B90">
      <w:pPr>
        <w:keepNext/>
      </w:pPr>
    </w:p>
    <w:p w14:paraId="533A8DC4" w14:textId="3C920C10" w:rsidR="00FD7246" w:rsidRDefault="004D6541" w:rsidP="00071B90">
      <w:pPr>
        <w:keepNext/>
      </w:pPr>
      <w:r>
        <w:rPr>
          <w:noProof/>
        </w:rPr>
        <w:drawing>
          <wp:inline distT="0" distB="0" distL="0" distR="0" wp14:anchorId="49E59C53" wp14:editId="17C4C245">
            <wp:extent cx="6120765" cy="3688080"/>
            <wp:effectExtent l="0" t="0" r="13335" b="7620"/>
            <wp:docPr id="1012973553" name="Chart 1">
              <a:extLst xmlns:a="http://schemas.openxmlformats.org/drawingml/2006/main">
                <a:ext uri="{FF2B5EF4-FFF2-40B4-BE49-F238E27FC236}">
                  <a16:creationId xmlns:a16="http://schemas.microsoft.com/office/drawing/2014/main" id="{BC84B330-909F-4E0D-8A9E-943625C7B9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5D308B0" w14:textId="3ABAF4CE" w:rsidR="00A245F4" w:rsidRDefault="00734765" w:rsidP="00265672">
      <w:pPr>
        <w:pStyle w:val="Caption"/>
      </w:pPr>
      <w:r>
        <w:t xml:space="preserve">Figure </w:t>
      </w:r>
      <w:r>
        <w:fldChar w:fldCharType="begin"/>
      </w:r>
      <w:r>
        <w:instrText xml:space="preserve"> SEQ Figure \* ARABIC </w:instrText>
      </w:r>
      <w:r>
        <w:fldChar w:fldCharType="separate"/>
      </w:r>
      <w:r w:rsidR="00265672">
        <w:rPr>
          <w:noProof/>
        </w:rPr>
        <w:t>4</w:t>
      </w:r>
      <w:r>
        <w:fldChar w:fldCharType="end"/>
      </w:r>
      <w:r>
        <w:t xml:space="preserve">. </w:t>
      </w:r>
      <w:r w:rsidRPr="00DD1AE6">
        <w:t>DUT</w:t>
      </w:r>
      <w:r w:rsidR="00FD7246">
        <w:t>2</w:t>
      </w:r>
      <w:r w:rsidRPr="00DD1AE6">
        <w:t xml:space="preserve"> spurious emissions differences between CLTA and MVG SH400 horn antenna per 3GPP band, setup B</w:t>
      </w:r>
      <w:r w:rsidR="00FD7246">
        <w:t>, 10cm distance</w:t>
      </w:r>
      <w:r w:rsidR="00A245F4">
        <w:t>.</w:t>
      </w:r>
    </w:p>
    <w:p w14:paraId="15244F51" w14:textId="3DBA8A49" w:rsidR="006C00E9" w:rsidRDefault="00B36DA2" w:rsidP="00071B90">
      <w:pPr>
        <w:keepNext/>
      </w:pPr>
      <w:r>
        <w:rPr>
          <w:noProof/>
        </w:rPr>
        <w:lastRenderedPageBreak/>
        <w:drawing>
          <wp:inline distT="0" distB="0" distL="0" distR="0" wp14:anchorId="3857F427" wp14:editId="6C18A7EA">
            <wp:extent cx="6120765" cy="3688080"/>
            <wp:effectExtent l="0" t="0" r="13335" b="7620"/>
            <wp:docPr id="57396273" name="Chart 1">
              <a:extLst xmlns:a="http://schemas.openxmlformats.org/drawingml/2006/main">
                <a:ext uri="{FF2B5EF4-FFF2-40B4-BE49-F238E27FC236}">
                  <a16:creationId xmlns:a16="http://schemas.microsoft.com/office/drawing/2014/main" id="{9527DBA7-4708-4A8A-827B-D168E4CE28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920383A" w14:textId="40077FDD" w:rsidR="00A245F4" w:rsidRDefault="00A245F4" w:rsidP="00A245F4">
      <w:pPr>
        <w:pStyle w:val="Caption"/>
      </w:pPr>
      <w:r>
        <w:t xml:space="preserve">Figure </w:t>
      </w:r>
      <w:r>
        <w:fldChar w:fldCharType="begin"/>
      </w:r>
      <w:r>
        <w:instrText xml:space="preserve"> SEQ Figure \* ARABIC </w:instrText>
      </w:r>
      <w:r>
        <w:fldChar w:fldCharType="separate"/>
      </w:r>
      <w:r w:rsidR="00265672">
        <w:rPr>
          <w:noProof/>
        </w:rPr>
        <w:t>5</w:t>
      </w:r>
      <w:r>
        <w:fldChar w:fldCharType="end"/>
      </w:r>
      <w:r>
        <w:t xml:space="preserve">. </w:t>
      </w:r>
      <w:r w:rsidRPr="00F0612D">
        <w:t>DUT</w:t>
      </w:r>
      <w:r w:rsidR="006C00E9">
        <w:t>2</w:t>
      </w:r>
      <w:r w:rsidRPr="00F0612D">
        <w:t xml:space="preserve"> spurious emissions differences between CLTA and A-INFO LB-2080 horn antenna per 3GPP band, setup A</w:t>
      </w:r>
      <w:r w:rsidR="006C00E9">
        <w:t>, 10 cm distance</w:t>
      </w:r>
      <w:r>
        <w:t>.</w:t>
      </w:r>
    </w:p>
    <w:p w14:paraId="6C571824" w14:textId="77777777" w:rsidR="00A245F4" w:rsidRDefault="00A245F4" w:rsidP="00A245F4"/>
    <w:p w14:paraId="216D2562" w14:textId="55B735C1" w:rsidR="00B66C58" w:rsidRDefault="00B66C58" w:rsidP="00071B90">
      <w:pPr>
        <w:keepNext/>
      </w:pPr>
    </w:p>
    <w:p w14:paraId="430F6C3D" w14:textId="59545216" w:rsidR="007E05A7" w:rsidRDefault="004860CD" w:rsidP="00071B90">
      <w:pPr>
        <w:keepNext/>
      </w:pPr>
      <w:r>
        <w:rPr>
          <w:noProof/>
        </w:rPr>
        <w:drawing>
          <wp:inline distT="0" distB="0" distL="0" distR="0" wp14:anchorId="12DE0078" wp14:editId="499900B7">
            <wp:extent cx="6120765" cy="3688080"/>
            <wp:effectExtent l="0" t="0" r="13335" b="7620"/>
            <wp:docPr id="2052589977" name="Chart 1">
              <a:extLst xmlns:a="http://schemas.openxmlformats.org/drawingml/2006/main">
                <a:ext uri="{FF2B5EF4-FFF2-40B4-BE49-F238E27FC236}">
                  <a16:creationId xmlns:a16="http://schemas.microsoft.com/office/drawing/2014/main" id="{C979067A-9A6B-4832-9DF3-6D6BA48CCC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AB607CD" w14:textId="123574ED" w:rsidR="00F95B78" w:rsidRDefault="00B66C58" w:rsidP="00265672">
      <w:pPr>
        <w:pStyle w:val="Caption"/>
      </w:pPr>
      <w:r>
        <w:t xml:space="preserve">Figure </w:t>
      </w:r>
      <w:r>
        <w:fldChar w:fldCharType="begin"/>
      </w:r>
      <w:r>
        <w:instrText xml:space="preserve"> SEQ Figure \* ARABIC </w:instrText>
      </w:r>
      <w:r>
        <w:fldChar w:fldCharType="separate"/>
      </w:r>
      <w:r w:rsidR="00265672">
        <w:rPr>
          <w:noProof/>
        </w:rPr>
        <w:t>6</w:t>
      </w:r>
      <w:r>
        <w:fldChar w:fldCharType="end"/>
      </w:r>
      <w:r>
        <w:t xml:space="preserve">. </w:t>
      </w:r>
      <w:r w:rsidRPr="008359BF">
        <w:t>DUT</w:t>
      </w:r>
      <w:r w:rsidR="00B36DA2">
        <w:t>2</w:t>
      </w:r>
      <w:r w:rsidRPr="008359BF">
        <w:t xml:space="preserve"> spurious emissions differences between CLTA and A-INFO LB-2080 horn antenna per 3GPP band, setup B</w:t>
      </w:r>
      <w:r w:rsidR="00B36DA2">
        <w:t>, 10cm distance</w:t>
      </w:r>
      <w:r>
        <w:t>.</w:t>
      </w:r>
    </w:p>
    <w:p w14:paraId="08984CF5" w14:textId="4AC50452" w:rsidR="00A61893" w:rsidRDefault="00126E7C" w:rsidP="00071B90">
      <w:pPr>
        <w:keepNext/>
      </w:pPr>
      <w:r>
        <w:rPr>
          <w:noProof/>
        </w:rPr>
        <w:lastRenderedPageBreak/>
        <w:drawing>
          <wp:inline distT="0" distB="0" distL="0" distR="0" wp14:anchorId="0343A7AB" wp14:editId="1A6CC5DD">
            <wp:extent cx="6120765" cy="3688080"/>
            <wp:effectExtent l="0" t="0" r="13335" b="7620"/>
            <wp:docPr id="1936314084" name="Chart 1">
              <a:extLst xmlns:a="http://schemas.openxmlformats.org/drawingml/2006/main">
                <a:ext uri="{FF2B5EF4-FFF2-40B4-BE49-F238E27FC236}">
                  <a16:creationId xmlns:a16="http://schemas.microsoft.com/office/drawing/2014/main" id="{F1D34B40-2065-46C6-ADE1-D8B800376A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0EDCFD7" w14:textId="1F199E53" w:rsidR="009A1A40" w:rsidRDefault="00F95B78" w:rsidP="00265672">
      <w:pPr>
        <w:pStyle w:val="Caption"/>
      </w:pPr>
      <w:r>
        <w:t xml:space="preserve">Figure </w:t>
      </w:r>
      <w:r>
        <w:fldChar w:fldCharType="begin"/>
      </w:r>
      <w:r>
        <w:instrText xml:space="preserve"> SEQ Figure \* ARABIC </w:instrText>
      </w:r>
      <w:r>
        <w:fldChar w:fldCharType="separate"/>
      </w:r>
      <w:r w:rsidR="00265672">
        <w:rPr>
          <w:noProof/>
        </w:rPr>
        <w:t>7</w:t>
      </w:r>
      <w:r>
        <w:fldChar w:fldCharType="end"/>
      </w:r>
      <w:r>
        <w:t xml:space="preserve">. </w:t>
      </w:r>
      <w:r w:rsidRPr="005B4FA2">
        <w:t>DUT2 spurious emissions differences between CLTA and</w:t>
      </w:r>
      <w:r>
        <w:t xml:space="preserve"> MVG SH400</w:t>
      </w:r>
      <w:r w:rsidRPr="005B4FA2">
        <w:t xml:space="preserve"> horn antenna per 3GPP band, setup </w:t>
      </w:r>
      <w:r>
        <w:t>A</w:t>
      </w:r>
      <w:r w:rsidR="00B36DA2">
        <w:t>, 20cm distance</w:t>
      </w:r>
      <w:r>
        <w:t>.</w:t>
      </w:r>
    </w:p>
    <w:p w14:paraId="2CB9AA47" w14:textId="77777777" w:rsidR="00722E5F" w:rsidRDefault="00722E5F" w:rsidP="00722E5F"/>
    <w:p w14:paraId="7EA51E34" w14:textId="77777777" w:rsidR="00722E5F" w:rsidRPr="00722E5F" w:rsidRDefault="00722E5F" w:rsidP="00722E5F"/>
    <w:p w14:paraId="37A4F3AD" w14:textId="77777777" w:rsidR="00265672" w:rsidRDefault="000D29CF" w:rsidP="00265672">
      <w:pPr>
        <w:keepNext/>
      </w:pPr>
      <w:r>
        <w:rPr>
          <w:noProof/>
        </w:rPr>
        <w:drawing>
          <wp:inline distT="0" distB="0" distL="0" distR="0" wp14:anchorId="568882A3" wp14:editId="0D1835EC">
            <wp:extent cx="6120765" cy="3688080"/>
            <wp:effectExtent l="0" t="0" r="13335" b="7620"/>
            <wp:docPr id="485426030" name="Chart 1">
              <a:extLst xmlns:a="http://schemas.openxmlformats.org/drawingml/2006/main">
                <a:ext uri="{FF2B5EF4-FFF2-40B4-BE49-F238E27FC236}">
                  <a16:creationId xmlns:a16="http://schemas.microsoft.com/office/drawing/2014/main" id="{7EFC7442-A3C0-4BFF-8552-E1E9D392679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EFCF734" w14:textId="7901A103" w:rsidR="00126E7C" w:rsidRDefault="00265672" w:rsidP="00722E5F">
      <w:pPr>
        <w:pStyle w:val="Caption"/>
      </w:pPr>
      <w:r>
        <w:t xml:space="preserve">Figure </w:t>
      </w:r>
      <w:r>
        <w:fldChar w:fldCharType="begin"/>
      </w:r>
      <w:r>
        <w:instrText xml:space="preserve"> SEQ Figure \* ARABIC </w:instrText>
      </w:r>
      <w:r>
        <w:fldChar w:fldCharType="separate"/>
      </w:r>
      <w:r>
        <w:rPr>
          <w:noProof/>
        </w:rPr>
        <w:t>8</w:t>
      </w:r>
      <w:r>
        <w:fldChar w:fldCharType="end"/>
      </w:r>
      <w:r>
        <w:t xml:space="preserve">. </w:t>
      </w:r>
      <w:r w:rsidRPr="00256366">
        <w:t>DUT2 spurious emissions differences between CLTA and MVG SH400 horn antenna per 3GPP band, setup B</w:t>
      </w:r>
      <w:r>
        <w:t>, 20cm distance</w:t>
      </w:r>
      <w:r>
        <w:t>.</w:t>
      </w:r>
    </w:p>
    <w:p w14:paraId="0C57ACE1" w14:textId="29F36201" w:rsidR="000D29CF" w:rsidRDefault="00103B35" w:rsidP="00E14854">
      <w:pPr>
        <w:keepNext/>
      </w:pPr>
      <w:r>
        <w:rPr>
          <w:noProof/>
        </w:rPr>
        <w:lastRenderedPageBreak/>
        <w:drawing>
          <wp:inline distT="0" distB="0" distL="0" distR="0" wp14:anchorId="79039794" wp14:editId="33899D82">
            <wp:extent cx="6120765" cy="3688080"/>
            <wp:effectExtent l="0" t="0" r="13335" b="7620"/>
            <wp:docPr id="1951882619" name="Chart 1">
              <a:extLst xmlns:a="http://schemas.openxmlformats.org/drawingml/2006/main">
                <a:ext uri="{FF2B5EF4-FFF2-40B4-BE49-F238E27FC236}">
                  <a16:creationId xmlns:a16="http://schemas.microsoft.com/office/drawing/2014/main" id="{CFCCA629-D67A-4890-A95A-2C18B330E66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7D74998" w14:textId="43D6A565" w:rsidR="00E14854" w:rsidRDefault="00E14854" w:rsidP="00E14854">
      <w:pPr>
        <w:pStyle w:val="Caption"/>
      </w:pPr>
      <w:r>
        <w:t xml:space="preserve">Figure </w:t>
      </w:r>
      <w:r>
        <w:fldChar w:fldCharType="begin"/>
      </w:r>
      <w:r>
        <w:instrText xml:space="preserve"> SEQ Figure \* ARABIC </w:instrText>
      </w:r>
      <w:r>
        <w:fldChar w:fldCharType="separate"/>
      </w:r>
      <w:r w:rsidR="00722E5F">
        <w:rPr>
          <w:noProof/>
        </w:rPr>
        <w:t>9</w:t>
      </w:r>
      <w:r>
        <w:fldChar w:fldCharType="end"/>
      </w:r>
      <w:r>
        <w:t xml:space="preserve">. </w:t>
      </w:r>
      <w:r w:rsidRPr="00B1314B">
        <w:t xml:space="preserve">DUT2 spurious emissions differences between CLTA and A-INFO LB-2080 horn antenna per 3GPP band, setup </w:t>
      </w:r>
      <w:r>
        <w:t>A</w:t>
      </w:r>
      <w:r w:rsidR="000D29CF">
        <w:t>, 20cm distance</w:t>
      </w:r>
      <w:r>
        <w:t>.</w:t>
      </w:r>
    </w:p>
    <w:p w14:paraId="5AECDAD3" w14:textId="77777777" w:rsidR="00E14854" w:rsidRDefault="00E14854" w:rsidP="00E14854"/>
    <w:p w14:paraId="5DDD0D2F" w14:textId="61B4F862" w:rsidR="004F35CB" w:rsidRDefault="004F35CB" w:rsidP="00071B90">
      <w:pPr>
        <w:keepNext/>
      </w:pPr>
    </w:p>
    <w:p w14:paraId="5B6676AD" w14:textId="799FF390" w:rsidR="00BF2E44" w:rsidRDefault="00BF2E44" w:rsidP="00071B90">
      <w:pPr>
        <w:keepNext/>
      </w:pPr>
      <w:r>
        <w:rPr>
          <w:noProof/>
        </w:rPr>
        <w:drawing>
          <wp:inline distT="0" distB="0" distL="0" distR="0" wp14:anchorId="084FE4E2" wp14:editId="7D225EF4">
            <wp:extent cx="6120765" cy="3688080"/>
            <wp:effectExtent l="0" t="0" r="13335" b="7620"/>
            <wp:docPr id="1393149413" name="Chart 1">
              <a:extLst xmlns:a="http://schemas.openxmlformats.org/drawingml/2006/main">
                <a:ext uri="{FF2B5EF4-FFF2-40B4-BE49-F238E27FC236}">
                  <a16:creationId xmlns:a16="http://schemas.microsoft.com/office/drawing/2014/main" id="{99BD8801-1774-45BF-B271-2EC45781EC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68BAC78" w14:textId="3631F87C" w:rsidR="00E14854" w:rsidRPr="00071B90" w:rsidRDefault="004F35CB" w:rsidP="004F35CB">
      <w:pPr>
        <w:pStyle w:val="Caption"/>
      </w:pPr>
      <w:r>
        <w:t xml:space="preserve">Figure </w:t>
      </w:r>
      <w:r>
        <w:fldChar w:fldCharType="begin"/>
      </w:r>
      <w:r>
        <w:instrText xml:space="preserve"> SEQ Figure \* ARABIC </w:instrText>
      </w:r>
      <w:r>
        <w:fldChar w:fldCharType="separate"/>
      </w:r>
      <w:r>
        <w:rPr>
          <w:noProof/>
        </w:rPr>
        <w:t>10</w:t>
      </w:r>
      <w:r>
        <w:fldChar w:fldCharType="end"/>
      </w:r>
      <w:r>
        <w:t xml:space="preserve">. </w:t>
      </w:r>
      <w:r w:rsidRPr="003E05EE">
        <w:t>DUT2 spurious emissions differences between CLTA and A-INFO LB-2080 horn antenna per 3GPP band, setup B</w:t>
      </w:r>
      <w:r w:rsidR="00103B35">
        <w:t>, 20cm distance</w:t>
      </w:r>
      <w:r>
        <w:rPr>
          <w:noProof/>
        </w:rPr>
        <w:t>.</w:t>
      </w:r>
    </w:p>
    <w:p w14:paraId="3A0C64F1" w14:textId="45C003D8" w:rsidR="00DA7888" w:rsidRDefault="00DA7888" w:rsidP="00925A86">
      <w:pPr>
        <w:pStyle w:val="Caption"/>
      </w:pPr>
    </w:p>
    <w:p w14:paraId="4C80934A" w14:textId="695BD547" w:rsidR="00925A86" w:rsidRDefault="00AE56BC" w:rsidP="00925A86">
      <w:r>
        <w:lastRenderedPageBreak/>
        <w:t xml:space="preserve">As </w:t>
      </w:r>
      <w:r w:rsidR="00331695">
        <w:t>one can see</w:t>
      </w:r>
      <w:r>
        <w:t xml:space="preserve"> from the results</w:t>
      </w:r>
      <w:r w:rsidR="001D7CE9">
        <w:t xml:space="preserve">, wideband horn antennas do not give exactly same results as CLTAs. But </w:t>
      </w:r>
      <w:proofErr w:type="spellStart"/>
      <w:r w:rsidR="00135AA1">
        <w:t>still</w:t>
      </w:r>
      <w:r w:rsidR="001D7CE9">
        <w:t>it</w:t>
      </w:r>
      <w:proofErr w:type="spellEnd"/>
      <w:r w:rsidR="001D7CE9">
        <w:t xml:space="preserve"> is </w:t>
      </w:r>
      <w:r w:rsidR="009F31C6">
        <w:t xml:space="preserve">impossible to say which one gives more correct results. </w:t>
      </w:r>
      <w:r w:rsidR="002B32B1">
        <w:t xml:space="preserve">As the measurements are done in the </w:t>
      </w:r>
      <w:proofErr w:type="gramStart"/>
      <w:r w:rsidR="002B32B1">
        <w:t>near-field</w:t>
      </w:r>
      <w:proofErr w:type="gramEnd"/>
      <w:r w:rsidR="002B32B1">
        <w:t xml:space="preserve">, even the slightest </w:t>
      </w:r>
      <w:r w:rsidR="004A6246">
        <w:t>change in the placement of the measurement antenna has an effect</w:t>
      </w:r>
      <w:r w:rsidR="000E7FA1">
        <w:t>.</w:t>
      </w:r>
      <w:r w:rsidR="00B83E64">
        <w:t xml:space="preserve"> One thing to note here is that</w:t>
      </w:r>
      <w:r w:rsidR="00154E30">
        <w:t xml:space="preserve"> </w:t>
      </w:r>
      <w:r w:rsidR="00B83E64">
        <w:t xml:space="preserve">the </w:t>
      </w:r>
      <w:r w:rsidR="007749A1">
        <w:t>horn antennas</w:t>
      </w:r>
      <w:r w:rsidR="004B2C17">
        <w:t xml:space="preserve"> receive different freque</w:t>
      </w:r>
      <w:r w:rsidR="00185689">
        <w:t xml:space="preserve">ncy bands in different parts of the antenna. The higher frequencies are </w:t>
      </w:r>
      <w:r w:rsidR="00092026">
        <w:t xml:space="preserve">received in the back </w:t>
      </w:r>
      <w:r w:rsidR="008753E3">
        <w:t xml:space="preserve">part </w:t>
      </w:r>
      <w:r w:rsidR="00092026">
        <w:t>of the antenna</w:t>
      </w:r>
      <w:r w:rsidR="008753E3">
        <w:t>,</w:t>
      </w:r>
      <w:r w:rsidR="00092026">
        <w:t xml:space="preserve"> and it might be needed to move the</w:t>
      </w:r>
      <w:r w:rsidR="00902458">
        <w:t xml:space="preserve"> horn</w:t>
      </w:r>
      <w:r w:rsidR="00092026">
        <w:t xml:space="preserve"> antenna </w:t>
      </w:r>
      <w:r w:rsidR="00902458">
        <w:t>forward</w:t>
      </w:r>
      <w:r w:rsidR="00813B3C">
        <w:t xml:space="preserve"> according to</w:t>
      </w:r>
      <w:r w:rsidR="00A6369C">
        <w:t xml:space="preserve"> measured</w:t>
      </w:r>
      <w:r w:rsidR="00813B3C">
        <w:t xml:space="preserve"> frequenc</w:t>
      </w:r>
      <w:r w:rsidR="00A6369C">
        <w:t>y band</w:t>
      </w:r>
      <w:r w:rsidR="00813B3C">
        <w:t>.</w:t>
      </w:r>
      <w:r w:rsidR="00BB2A00">
        <w:t xml:space="preserve"> </w:t>
      </w:r>
      <w:r w:rsidR="001B5B69">
        <w:t xml:space="preserve">During the measurements, the front part of the horn antenna was aligned with the </w:t>
      </w:r>
      <w:proofErr w:type="spellStart"/>
      <w:r w:rsidR="001B5B69">
        <w:t>radome</w:t>
      </w:r>
      <w:proofErr w:type="spellEnd"/>
      <w:r w:rsidR="001B5B69">
        <w:t xml:space="preserve"> of the DUT</w:t>
      </w:r>
      <w:r w:rsidR="001F5F7F">
        <w:t xml:space="preserve">, which might not give correct </w:t>
      </w:r>
      <w:proofErr w:type="gramStart"/>
      <w:r w:rsidR="001F5F7F">
        <w:t>results</w:t>
      </w:r>
      <w:r w:rsidR="001B5B69">
        <w:t>.</w:t>
      </w:r>
      <w:r w:rsidR="002F6F0E">
        <w:t>.</w:t>
      </w:r>
      <w:proofErr w:type="gramEnd"/>
      <w:r w:rsidR="002F6F0E">
        <w:t xml:space="preserve"> O</w:t>
      </w:r>
      <w:r w:rsidR="00FF05BC">
        <w:t>ne</w:t>
      </w:r>
      <w:r w:rsidR="002F6F0E">
        <w:t xml:space="preserve"> option would be to use a </w:t>
      </w:r>
      <w:r w:rsidR="00E279A9">
        <w:t xml:space="preserve">predefined spurs that could be altered in power level and frequency. </w:t>
      </w:r>
      <w:r w:rsidR="00B97733">
        <w:t>If the power level and the frequency of the spur</w:t>
      </w:r>
      <w:r w:rsidR="006D7882">
        <w:t>s</w:t>
      </w:r>
      <w:r w:rsidR="00B97733">
        <w:t xml:space="preserve"> w</w:t>
      </w:r>
      <w:r w:rsidR="006D7882">
        <w:t>ere</w:t>
      </w:r>
      <w:r w:rsidR="00B97733">
        <w:t xml:space="preserve"> known</w:t>
      </w:r>
      <w:r w:rsidR="006D7882">
        <w:t>, then the comparison measurement would have a great meaning.</w:t>
      </w:r>
      <w:r w:rsidR="00FF05BC">
        <w:t xml:space="preserve"> </w:t>
      </w:r>
      <w:r w:rsidR="002D253D">
        <w:t xml:space="preserve">It can be also seen from the measurement results that doubling the </w:t>
      </w:r>
      <w:r w:rsidR="003B005C">
        <w:t>distance between the DUT and the measurement antenna do</w:t>
      </w:r>
      <w:r w:rsidR="00C823AB">
        <w:t>es</w:t>
      </w:r>
      <w:r w:rsidR="003B005C">
        <w:t xml:space="preserve">n’t </w:t>
      </w:r>
      <w:r w:rsidR="00CC53E1">
        <w:t>necessarily</w:t>
      </w:r>
      <w:r w:rsidR="00C823AB">
        <w:t xml:space="preserve"> </w:t>
      </w:r>
      <w:r w:rsidR="003B005C">
        <w:t>cor</w:t>
      </w:r>
      <w:r w:rsidR="00C823AB">
        <w:t>respond to lower measurement result.</w:t>
      </w:r>
      <w:r w:rsidR="00777FDF">
        <w:t xml:space="preserve"> </w:t>
      </w:r>
      <w:r w:rsidR="004722FF">
        <w:t xml:space="preserve">More studies are needed </w:t>
      </w:r>
      <w:r w:rsidR="004814A2">
        <w:t xml:space="preserve">if there is </w:t>
      </w:r>
      <w:r w:rsidR="00691ED1">
        <w:t>any reason to change to currently defined measurement distance of 10cm.</w:t>
      </w:r>
    </w:p>
    <w:p w14:paraId="2A8C617A" w14:textId="7AB94FE7" w:rsidR="007326CB" w:rsidRDefault="00691ED1" w:rsidP="006D7882">
      <w:pPr>
        <w:pStyle w:val="Observation"/>
      </w:pPr>
      <w:r>
        <w:t>Inc</w:t>
      </w:r>
      <w:r w:rsidR="00D64176">
        <w:t xml:space="preserve">reasing the averaging to 200 samples does not </w:t>
      </w:r>
      <w:r w:rsidR="00834779">
        <w:t>bring</w:t>
      </w:r>
      <w:r w:rsidR="009476D0">
        <w:t xml:space="preserve"> significant</w:t>
      </w:r>
      <w:r w:rsidR="00CB4885">
        <w:t xml:space="preserve"> benefit</w:t>
      </w:r>
      <w:r w:rsidR="00D963C0">
        <w:t>.</w:t>
      </w:r>
    </w:p>
    <w:p w14:paraId="7A76E81E" w14:textId="0E2FAF5C" w:rsidR="0009455D" w:rsidRDefault="00E214D0" w:rsidP="006D7882">
      <w:pPr>
        <w:pStyle w:val="Observation"/>
      </w:pPr>
      <w:r>
        <w:t xml:space="preserve">It would be beneficial to have </w:t>
      </w:r>
      <w:r w:rsidR="00841486">
        <w:t xml:space="preserve">predefined and tunable spurs to verify </w:t>
      </w:r>
      <w:r w:rsidR="00742C09">
        <w:t>test antennas performance</w:t>
      </w:r>
      <w:r w:rsidR="007326CB">
        <w:t>.</w:t>
      </w:r>
    </w:p>
    <w:p w14:paraId="71FC4F11" w14:textId="314963ED" w:rsidR="006D7882" w:rsidRPr="00925A86" w:rsidRDefault="007B2220" w:rsidP="006D7882">
      <w:pPr>
        <w:pStyle w:val="Observation"/>
      </w:pPr>
      <w:r>
        <w:t xml:space="preserve">Doubling the measurement distance to 20cm </w:t>
      </w:r>
      <w:r w:rsidR="00555A2E">
        <w:t xml:space="preserve">doesn’t guarantee </w:t>
      </w:r>
      <w:r w:rsidR="00A86832">
        <w:t>lower results.</w:t>
      </w:r>
      <w:r w:rsidR="00D963C0">
        <w:t xml:space="preserve"> </w:t>
      </w:r>
    </w:p>
    <w:p w14:paraId="111BC206" w14:textId="77777777" w:rsidR="0099223B" w:rsidRPr="00C3421A" w:rsidRDefault="0099223B" w:rsidP="001F09DF"/>
    <w:p w14:paraId="24B2B3C5" w14:textId="488F4CFD" w:rsidR="0060232F" w:rsidRDefault="0060232F" w:rsidP="00BB7EEF">
      <w:pPr>
        <w:pStyle w:val="Heading2"/>
      </w:pPr>
      <w:r w:rsidRPr="0060232F">
        <w:t>BS-to-BS isolation analysis</w:t>
      </w:r>
    </w:p>
    <w:p w14:paraId="35DADF8E" w14:textId="6542B614" w:rsidR="0060232F" w:rsidRDefault="00E95677" w:rsidP="0060232F">
      <w:r>
        <w:t>Regarding the BS-to-BS isolation analysis, t</w:t>
      </w:r>
      <w:r w:rsidR="002B0AF5">
        <w:t>he following</w:t>
      </w:r>
      <w:r w:rsidR="0060232F">
        <w:t xml:space="preserve"> was agreed in RAN4#11</w:t>
      </w:r>
      <w:r w:rsidR="00096C85">
        <w:t>3</w:t>
      </w:r>
      <w:r w:rsidR="0060232F">
        <w:t>:</w:t>
      </w:r>
    </w:p>
    <w:tbl>
      <w:tblPr>
        <w:tblStyle w:val="TableGrid"/>
        <w:tblW w:w="0" w:type="auto"/>
        <w:tblLook w:val="04A0" w:firstRow="1" w:lastRow="0" w:firstColumn="1" w:lastColumn="0" w:noHBand="0" w:noVBand="1"/>
      </w:tblPr>
      <w:tblGrid>
        <w:gridCol w:w="9629"/>
      </w:tblGrid>
      <w:tr w:rsidR="0060232F" w14:paraId="488ED3A4" w14:textId="77777777" w:rsidTr="001F7595">
        <w:tc>
          <w:tcPr>
            <w:tcW w:w="9629" w:type="dxa"/>
          </w:tcPr>
          <w:p w14:paraId="68586FB0" w14:textId="77777777" w:rsidR="00275FED" w:rsidRPr="00C7453F" w:rsidRDefault="00275FED" w:rsidP="00275FED">
            <w:r w:rsidRPr="00C7453F">
              <w:rPr>
                <w:b/>
                <w:lang w:eastAsia="zh-CN"/>
              </w:rPr>
              <w:t>Way forward</w:t>
            </w:r>
            <w:r w:rsidRPr="00C7453F">
              <w:rPr>
                <w:lang w:eastAsia="zh-CN"/>
              </w:rPr>
              <w:t>:</w:t>
            </w:r>
            <w:r w:rsidRPr="00C7453F">
              <w:rPr>
                <w:lang w:eastAsia="zh-CN"/>
              </w:rPr>
              <w:tab/>
            </w:r>
          </w:p>
          <w:p w14:paraId="23C1A44E" w14:textId="77777777" w:rsidR="00275FED" w:rsidRPr="00275FED" w:rsidRDefault="00275FED" w:rsidP="00275FED">
            <w:pPr>
              <w:pStyle w:val="ListParagraph"/>
              <w:numPr>
                <w:ilvl w:val="0"/>
                <w:numId w:val="17"/>
              </w:numPr>
              <w:overflowPunct w:val="0"/>
              <w:autoSpaceDE w:val="0"/>
              <w:autoSpaceDN w:val="0"/>
              <w:adjustRightInd w:val="0"/>
              <w:spacing w:after="120"/>
              <w:contextualSpacing w:val="0"/>
              <w:textAlignment w:val="baseline"/>
              <w:rPr>
                <w:color w:val="000000" w:themeColor="text1"/>
                <w:sz w:val="20"/>
                <w:szCs w:val="20"/>
                <w:lang w:val="en-US"/>
              </w:rPr>
            </w:pPr>
            <w:r w:rsidRPr="00275FED">
              <w:rPr>
                <w:sz w:val="20"/>
                <w:szCs w:val="20"/>
                <w:lang w:val="en-US"/>
              </w:rPr>
              <w:t>Provide inputs on the proposed BS-to-BS coupling derivation methodology, considering valid co-location deployment scenarios:</w:t>
            </w:r>
          </w:p>
          <w:p w14:paraId="56C9175B" w14:textId="77777777" w:rsidR="00275FED" w:rsidRPr="00275FED" w:rsidRDefault="00275FED" w:rsidP="00275FED">
            <w:pPr>
              <w:pStyle w:val="ListParagraph"/>
              <w:numPr>
                <w:ilvl w:val="1"/>
                <w:numId w:val="17"/>
              </w:numPr>
              <w:overflowPunct w:val="0"/>
              <w:autoSpaceDE w:val="0"/>
              <w:autoSpaceDN w:val="0"/>
              <w:adjustRightInd w:val="0"/>
              <w:spacing w:after="120"/>
              <w:contextualSpacing w:val="0"/>
              <w:rPr>
                <w:color w:val="000000" w:themeColor="text1"/>
                <w:sz w:val="20"/>
                <w:szCs w:val="20"/>
                <w:lang w:val="en-US"/>
              </w:rPr>
            </w:pPr>
            <w:r w:rsidRPr="00275FED">
              <w:rPr>
                <w:sz w:val="20"/>
                <w:szCs w:val="20"/>
                <w:lang w:val="en-US"/>
              </w:rPr>
              <w:t>Impact of beam steering for coupling analyses</w:t>
            </w:r>
            <w:r w:rsidRPr="00275FED">
              <w:rPr>
                <w:color w:val="000000" w:themeColor="text1"/>
                <w:sz w:val="20"/>
                <w:szCs w:val="20"/>
                <w:lang w:val="en-US"/>
              </w:rPr>
              <w:t>,</w:t>
            </w:r>
          </w:p>
          <w:p w14:paraId="7B91E1C9" w14:textId="77777777" w:rsidR="00275FED" w:rsidRPr="00275FED" w:rsidRDefault="00275FED" w:rsidP="00275FED">
            <w:pPr>
              <w:pStyle w:val="ListParagraph"/>
              <w:numPr>
                <w:ilvl w:val="1"/>
                <w:numId w:val="17"/>
              </w:numPr>
              <w:overflowPunct w:val="0"/>
              <w:autoSpaceDE w:val="0"/>
              <w:autoSpaceDN w:val="0"/>
              <w:adjustRightInd w:val="0"/>
              <w:spacing w:after="180"/>
              <w:contextualSpacing w:val="0"/>
              <w:textAlignment w:val="baseline"/>
              <w:rPr>
                <w:bCs/>
                <w:color w:val="000000" w:themeColor="text1"/>
                <w:sz w:val="20"/>
                <w:szCs w:val="20"/>
                <w:lang w:val="en-US"/>
              </w:rPr>
            </w:pPr>
            <w:r w:rsidRPr="00275FED">
              <w:rPr>
                <w:bCs/>
                <w:color w:val="000000" w:themeColor="text1"/>
                <w:sz w:val="20"/>
                <w:szCs w:val="20"/>
                <w:lang w:val="en-US"/>
              </w:rPr>
              <w:t>Investigation on the set of impacted specifications (core, test, etc.),</w:t>
            </w:r>
          </w:p>
          <w:p w14:paraId="268FD328" w14:textId="77777777" w:rsidR="00275FED" w:rsidRPr="00275FED" w:rsidRDefault="00275FED" w:rsidP="00275FED">
            <w:pPr>
              <w:pStyle w:val="ListParagraph"/>
              <w:numPr>
                <w:ilvl w:val="1"/>
                <w:numId w:val="17"/>
              </w:numPr>
              <w:overflowPunct w:val="0"/>
              <w:autoSpaceDE w:val="0"/>
              <w:autoSpaceDN w:val="0"/>
              <w:adjustRightInd w:val="0"/>
              <w:spacing w:after="180"/>
              <w:contextualSpacing w:val="0"/>
              <w:textAlignment w:val="baseline"/>
              <w:rPr>
                <w:bCs/>
                <w:color w:val="000000" w:themeColor="text1"/>
                <w:sz w:val="20"/>
                <w:szCs w:val="20"/>
                <w:lang w:val="en-US"/>
              </w:rPr>
            </w:pPr>
            <w:r w:rsidRPr="00275FED">
              <w:rPr>
                <w:bCs/>
                <w:color w:val="000000" w:themeColor="text1"/>
                <w:sz w:val="20"/>
                <w:szCs w:val="20"/>
                <w:lang w:val="en-US"/>
              </w:rPr>
              <w:t xml:space="preserve">Investigation on impact for specific requirements (spurious emission, receiver blocking, </w:t>
            </w:r>
            <w:r w:rsidRPr="00275FED">
              <w:rPr>
                <w:rFonts w:hint="eastAsia"/>
                <w:bCs/>
                <w:color w:val="000000" w:themeColor="text1"/>
                <w:sz w:val="20"/>
                <w:szCs w:val="20"/>
                <w:lang w:val="en-US"/>
              </w:rPr>
              <w:t>[</w:t>
            </w:r>
            <w:r w:rsidRPr="00275FED">
              <w:rPr>
                <w:bCs/>
                <w:color w:val="000000" w:themeColor="text1"/>
                <w:sz w:val="20"/>
                <w:szCs w:val="20"/>
                <w:lang w:val="en-US"/>
              </w:rPr>
              <w:t>TDD OFF power</w:t>
            </w:r>
            <w:r w:rsidRPr="00275FED">
              <w:rPr>
                <w:rFonts w:hint="eastAsia"/>
                <w:bCs/>
                <w:color w:val="000000" w:themeColor="text1"/>
                <w:sz w:val="20"/>
                <w:szCs w:val="20"/>
                <w:lang w:val="en-US"/>
              </w:rPr>
              <w:t>]</w:t>
            </w:r>
            <w:r w:rsidRPr="00275FED">
              <w:rPr>
                <w:bCs/>
                <w:color w:val="000000" w:themeColor="text1"/>
                <w:sz w:val="20"/>
                <w:szCs w:val="20"/>
                <w:lang w:val="en-US"/>
              </w:rPr>
              <w:t xml:space="preserve"> and TX IMD)</w:t>
            </w:r>
          </w:p>
          <w:p w14:paraId="76A4782D" w14:textId="77777777" w:rsidR="00275FED" w:rsidRPr="00275FED" w:rsidRDefault="00275FED" w:rsidP="00275FED">
            <w:pPr>
              <w:pStyle w:val="ListParagraph"/>
              <w:numPr>
                <w:ilvl w:val="1"/>
                <w:numId w:val="17"/>
              </w:numPr>
              <w:overflowPunct w:val="0"/>
              <w:autoSpaceDE w:val="0"/>
              <w:autoSpaceDN w:val="0"/>
              <w:adjustRightInd w:val="0"/>
              <w:spacing w:after="180"/>
              <w:contextualSpacing w:val="0"/>
              <w:textAlignment w:val="baseline"/>
              <w:rPr>
                <w:bCs/>
                <w:color w:val="000000" w:themeColor="text1"/>
                <w:sz w:val="20"/>
                <w:szCs w:val="20"/>
                <w:lang w:val="en-US"/>
              </w:rPr>
            </w:pPr>
            <w:r w:rsidRPr="00275FED">
              <w:rPr>
                <w:bCs/>
                <w:color w:val="000000" w:themeColor="text1"/>
                <w:sz w:val="20"/>
                <w:szCs w:val="20"/>
                <w:lang w:val="en-US"/>
              </w:rPr>
              <w:t>Investigation on the set of impacted OTA co-location test requirements,</w:t>
            </w:r>
          </w:p>
          <w:p w14:paraId="1EA33D9A" w14:textId="77777777" w:rsidR="00275FED" w:rsidRPr="00275FED" w:rsidRDefault="00275FED" w:rsidP="00275FED">
            <w:pPr>
              <w:pStyle w:val="ListParagraph"/>
              <w:numPr>
                <w:ilvl w:val="1"/>
                <w:numId w:val="17"/>
              </w:numPr>
              <w:overflowPunct w:val="0"/>
              <w:autoSpaceDE w:val="0"/>
              <w:autoSpaceDN w:val="0"/>
              <w:adjustRightInd w:val="0"/>
              <w:spacing w:after="180"/>
              <w:contextualSpacing w:val="0"/>
              <w:textAlignment w:val="baseline"/>
              <w:rPr>
                <w:bCs/>
                <w:color w:val="000000" w:themeColor="text1"/>
                <w:sz w:val="20"/>
                <w:szCs w:val="20"/>
                <w:lang w:val="en-US"/>
              </w:rPr>
            </w:pPr>
            <w:r w:rsidRPr="00275FED">
              <w:rPr>
                <w:bCs/>
                <w:color w:val="000000" w:themeColor="text1"/>
                <w:sz w:val="20"/>
                <w:szCs w:val="20"/>
                <w:lang w:val="en-US"/>
              </w:rPr>
              <w:t>Considered deployments to be modelled (horizontal antennas stacking, vertical stacking, etc.),</w:t>
            </w:r>
          </w:p>
          <w:p w14:paraId="777EFC1B" w14:textId="77777777" w:rsidR="00275FED" w:rsidRPr="00275FED" w:rsidRDefault="00275FED" w:rsidP="00275FED">
            <w:pPr>
              <w:pStyle w:val="ListParagraph"/>
              <w:numPr>
                <w:ilvl w:val="1"/>
                <w:numId w:val="17"/>
              </w:numPr>
              <w:overflowPunct w:val="0"/>
              <w:autoSpaceDE w:val="0"/>
              <w:autoSpaceDN w:val="0"/>
              <w:adjustRightInd w:val="0"/>
              <w:spacing w:after="180"/>
              <w:contextualSpacing w:val="0"/>
              <w:textAlignment w:val="baseline"/>
              <w:rPr>
                <w:bCs/>
                <w:color w:val="000000" w:themeColor="text1"/>
                <w:sz w:val="20"/>
                <w:szCs w:val="20"/>
              </w:rPr>
            </w:pPr>
            <w:proofErr w:type="spellStart"/>
            <w:r w:rsidRPr="00275FED">
              <w:rPr>
                <w:bCs/>
                <w:color w:val="000000" w:themeColor="text1"/>
                <w:sz w:val="20"/>
                <w:szCs w:val="20"/>
              </w:rPr>
              <w:t>Other</w:t>
            </w:r>
            <w:proofErr w:type="spellEnd"/>
            <w:r w:rsidRPr="00275FED">
              <w:rPr>
                <w:bCs/>
                <w:color w:val="000000" w:themeColor="text1"/>
                <w:sz w:val="20"/>
                <w:szCs w:val="20"/>
              </w:rPr>
              <w:t xml:space="preserve"> </w:t>
            </w:r>
            <w:proofErr w:type="spellStart"/>
            <w:r w:rsidRPr="00275FED">
              <w:rPr>
                <w:bCs/>
                <w:color w:val="000000" w:themeColor="text1"/>
                <w:sz w:val="20"/>
                <w:szCs w:val="20"/>
              </w:rPr>
              <w:t>inputs</w:t>
            </w:r>
            <w:proofErr w:type="spellEnd"/>
            <w:r w:rsidRPr="00275FED">
              <w:rPr>
                <w:bCs/>
                <w:color w:val="000000" w:themeColor="text1"/>
                <w:sz w:val="20"/>
                <w:szCs w:val="20"/>
              </w:rPr>
              <w:t xml:space="preserve"> </w:t>
            </w:r>
            <w:proofErr w:type="spellStart"/>
            <w:r w:rsidRPr="00275FED">
              <w:rPr>
                <w:bCs/>
                <w:color w:val="000000" w:themeColor="text1"/>
                <w:sz w:val="20"/>
                <w:szCs w:val="20"/>
              </w:rPr>
              <w:t>not</w:t>
            </w:r>
            <w:proofErr w:type="spellEnd"/>
            <w:r w:rsidRPr="00275FED">
              <w:rPr>
                <w:bCs/>
                <w:color w:val="000000" w:themeColor="text1"/>
                <w:sz w:val="20"/>
                <w:szCs w:val="20"/>
              </w:rPr>
              <w:t xml:space="preserve"> </w:t>
            </w:r>
            <w:proofErr w:type="spellStart"/>
            <w:r w:rsidRPr="00275FED">
              <w:rPr>
                <w:bCs/>
                <w:color w:val="000000" w:themeColor="text1"/>
                <w:sz w:val="20"/>
                <w:szCs w:val="20"/>
              </w:rPr>
              <w:t>precluded</w:t>
            </w:r>
            <w:proofErr w:type="spellEnd"/>
            <w:r w:rsidRPr="00275FED">
              <w:rPr>
                <w:bCs/>
                <w:color w:val="000000" w:themeColor="text1"/>
                <w:sz w:val="20"/>
                <w:szCs w:val="20"/>
              </w:rPr>
              <w:t>.</w:t>
            </w:r>
          </w:p>
          <w:p w14:paraId="28BF28D9" w14:textId="29612AFE" w:rsidR="0060232F" w:rsidRPr="00275FED" w:rsidRDefault="00275FED" w:rsidP="001F7595">
            <w:pPr>
              <w:pStyle w:val="ListParagraph"/>
              <w:numPr>
                <w:ilvl w:val="0"/>
                <w:numId w:val="17"/>
              </w:numPr>
              <w:overflowPunct w:val="0"/>
              <w:autoSpaceDE w:val="0"/>
              <w:autoSpaceDN w:val="0"/>
              <w:adjustRightInd w:val="0"/>
              <w:spacing w:after="180"/>
              <w:contextualSpacing w:val="0"/>
              <w:textAlignment w:val="baseline"/>
              <w:rPr>
                <w:lang w:val="en-US"/>
              </w:rPr>
            </w:pPr>
            <w:r w:rsidRPr="00275FED">
              <w:rPr>
                <w:sz w:val="20"/>
                <w:szCs w:val="20"/>
                <w:lang w:val="en-US"/>
              </w:rPr>
              <w:t>Aim at band-agnostic solution for BS-to-BS isolation analysis, prioritizing FR1 bands (higher bands beyond FR1 as second priority).</w:t>
            </w:r>
          </w:p>
        </w:tc>
      </w:tr>
    </w:tbl>
    <w:p w14:paraId="19270DD5" w14:textId="77777777" w:rsidR="0060232F" w:rsidRDefault="0060232F" w:rsidP="0060232F"/>
    <w:p w14:paraId="659CAB19" w14:textId="5C5F4B18" w:rsidR="00F31697" w:rsidRDefault="0019420D" w:rsidP="0060232F">
      <w:r>
        <w:t xml:space="preserve">The need to enable </w:t>
      </w:r>
      <w:r w:rsidR="000B7359">
        <w:t xml:space="preserve">co-location </w:t>
      </w:r>
      <w:r>
        <w:t>requirements</w:t>
      </w:r>
      <w:r w:rsidR="00DB2993">
        <w:t xml:space="preserve"> that reflect </w:t>
      </w:r>
      <w:r w:rsidR="00735147">
        <w:t>the actual deployments of BS’s</w:t>
      </w:r>
      <w:r>
        <w:t xml:space="preserve"> especially for the hig</w:t>
      </w:r>
      <w:r w:rsidR="000B7359">
        <w:t xml:space="preserve">h FR1 bands has been emerging in RAN4. Currently the requirements have the same limit for the lower frequencies </w:t>
      </w:r>
      <w:r w:rsidR="009414D0">
        <w:t xml:space="preserve">and the higher frequencies. RAN4 </w:t>
      </w:r>
      <w:r w:rsidR="00E86593">
        <w:t xml:space="preserve">needs </w:t>
      </w:r>
      <w:r w:rsidR="009414D0">
        <w:t xml:space="preserve">to </w:t>
      </w:r>
      <w:r w:rsidR="004710A4">
        <w:t>investigate the BS-to-BS coupling loss</w:t>
      </w:r>
      <w:r w:rsidR="00BD7151">
        <w:t xml:space="preserve"> that would enable to have reasonable values for higher </w:t>
      </w:r>
      <w:r w:rsidR="00BF0695">
        <w:t xml:space="preserve">FR1 </w:t>
      </w:r>
      <w:r w:rsidR="00BD7151">
        <w:t>frequencies</w:t>
      </w:r>
      <w:r w:rsidR="00BF0695">
        <w:t xml:space="preserve"> that would then correlate to more accurate co-location requirements. </w:t>
      </w:r>
      <w:r w:rsidR="00395A3A">
        <w:t>As the WF indicates, there are multiple</w:t>
      </w:r>
      <w:r w:rsidR="00F31697">
        <w:t xml:space="preserve"> things to consider</w:t>
      </w:r>
      <w:r w:rsidR="00E16E3C">
        <w:t>,</w:t>
      </w:r>
      <w:r w:rsidR="00F31697">
        <w:t xml:space="preserve"> and we list our view on each of the items below.</w:t>
      </w:r>
    </w:p>
    <w:p w14:paraId="20E4B83D" w14:textId="4B9D1E35" w:rsidR="0060232F" w:rsidRPr="0060232F" w:rsidRDefault="00F31697" w:rsidP="0060232F">
      <w:r>
        <w:t xml:space="preserve"> </w:t>
      </w:r>
      <w:r w:rsidR="00BD7151">
        <w:t xml:space="preserve"> </w:t>
      </w:r>
    </w:p>
    <w:p w14:paraId="22A11D4F" w14:textId="0AB6A1F0" w:rsidR="0060232F" w:rsidRDefault="00AA221E" w:rsidP="00AA221E">
      <w:pPr>
        <w:pStyle w:val="Heading3"/>
        <w:numPr>
          <w:ilvl w:val="2"/>
          <w:numId w:val="18"/>
        </w:numPr>
      </w:pPr>
      <w:r>
        <w:t>Impact of beam</w:t>
      </w:r>
      <w:r w:rsidR="0060232F" w:rsidRPr="0060232F">
        <w:t xml:space="preserve"> steering</w:t>
      </w:r>
    </w:p>
    <w:p w14:paraId="3F00A85C" w14:textId="02190050" w:rsidR="00B56D4F" w:rsidRPr="00C3421A" w:rsidRDefault="000506A0" w:rsidP="00FC52A9">
      <w:r>
        <w:t>B</w:t>
      </w:r>
      <w:r w:rsidRPr="000506A0">
        <w:t>eam steering in AAS is a crucial technology that enables improved coverage, increased capacity, enhanced signal quality, dynamic resource allocation, and reduced power consumption. These benefits contribute to a more efficient and reliable wireless network</w:t>
      </w:r>
      <w:r>
        <w:t>.</w:t>
      </w:r>
      <w:r w:rsidR="002F1723">
        <w:t xml:space="preserve"> </w:t>
      </w:r>
      <w:r w:rsidR="0055393E">
        <w:t>Considering</w:t>
      </w:r>
      <w:r w:rsidR="002F1723">
        <w:t xml:space="preserve"> a side-by-side deployment with horizontal beam steering</w:t>
      </w:r>
      <w:r w:rsidR="003C2A30">
        <w:t xml:space="preserve">, where </w:t>
      </w:r>
      <w:proofErr w:type="gramStart"/>
      <w:r w:rsidR="003C2A30">
        <w:t>the majority of</w:t>
      </w:r>
      <w:proofErr w:type="gramEnd"/>
      <w:r w:rsidR="003C2A30">
        <w:t xml:space="preserve"> beam steering occurs and the side lobes are the worst</w:t>
      </w:r>
      <w:r w:rsidR="002F1723">
        <w:t xml:space="preserve">, then the coupling loss might be completely different when the main beam is steered </w:t>
      </w:r>
      <w:r w:rsidR="003C2A30">
        <w:t>in the direction of</w:t>
      </w:r>
      <w:r w:rsidR="002F1723">
        <w:t xml:space="preserve"> the victim BS.</w:t>
      </w:r>
      <w:r w:rsidR="00C73B9B">
        <w:t xml:space="preserve"> </w:t>
      </w:r>
      <w:r w:rsidR="00F64A50">
        <w:t>We have demonstrated the effect of beam steering in our contributions R4-</w:t>
      </w:r>
      <w:r w:rsidR="00197E47">
        <w:t>2415674</w:t>
      </w:r>
      <w:r w:rsidR="00F64A50">
        <w:t xml:space="preserve"> </w:t>
      </w:r>
      <w:r w:rsidR="007438D9">
        <w:t xml:space="preserve">[2] </w:t>
      </w:r>
      <w:r w:rsidR="00F64A50">
        <w:t>and R4</w:t>
      </w:r>
      <w:r w:rsidR="006C2516">
        <w:t>-</w:t>
      </w:r>
      <w:r w:rsidR="00D1679B">
        <w:t>2418018</w:t>
      </w:r>
      <w:r w:rsidR="007438D9">
        <w:t xml:space="preserve"> [3]</w:t>
      </w:r>
      <w:r w:rsidR="006C2516">
        <w:t xml:space="preserve"> and showed it has a significant effect</w:t>
      </w:r>
      <w:r w:rsidR="007809CC">
        <w:t>. The steering range and other parameters for the simulations need to</w:t>
      </w:r>
      <w:r w:rsidR="00B05C0E">
        <w:t xml:space="preserve"> be</w:t>
      </w:r>
      <w:r w:rsidR="007809CC">
        <w:t xml:space="preserve"> agreed for the </w:t>
      </w:r>
      <w:r w:rsidR="00EA5FF4">
        <w:t>simulation setup.</w:t>
      </w:r>
    </w:p>
    <w:p w14:paraId="042DF2B4" w14:textId="348C3DEA" w:rsidR="00573136" w:rsidRDefault="003C2A30" w:rsidP="00FC52A9">
      <w:pPr>
        <w:pStyle w:val="Observation"/>
      </w:pPr>
      <w:r>
        <w:lastRenderedPageBreak/>
        <w:t>Beam steering is</w:t>
      </w:r>
      <w:r w:rsidR="00E13188">
        <w:t xml:space="preserve"> a</w:t>
      </w:r>
      <w:r w:rsidR="000506A0">
        <w:t xml:space="preserve"> technology</w:t>
      </w:r>
      <w:r w:rsidR="00C73B9B">
        <w:t xml:space="preserve"> </w:t>
      </w:r>
      <w:r w:rsidR="003F39D1">
        <w:t xml:space="preserve">of paramount importance </w:t>
      </w:r>
      <w:r w:rsidR="00C73B9B">
        <w:t>for</w:t>
      </w:r>
      <w:r w:rsidR="000506A0">
        <w:t xml:space="preserve"> </w:t>
      </w:r>
      <w:r w:rsidR="00C73B9B">
        <w:t>AAS.</w:t>
      </w:r>
    </w:p>
    <w:p w14:paraId="06529097" w14:textId="4A0B54BF" w:rsidR="000506A0" w:rsidRDefault="003A7179" w:rsidP="000506A0">
      <w:pPr>
        <w:pStyle w:val="Proposal"/>
      </w:pPr>
      <w:r>
        <w:t xml:space="preserve"> </w:t>
      </w:r>
      <w:r w:rsidR="00E530EB">
        <w:t>B</w:t>
      </w:r>
      <w:r w:rsidR="000506A0">
        <w:t>eam steering</w:t>
      </w:r>
      <w:r w:rsidR="00E530EB">
        <w:t xml:space="preserve"> </w:t>
      </w:r>
      <w:r w:rsidR="007E2602">
        <w:t>need to</w:t>
      </w:r>
      <w:r w:rsidR="00E530EB">
        <w:t xml:space="preserve"> be considered as a</w:t>
      </w:r>
      <w:r w:rsidR="009C0D87">
        <w:t xml:space="preserve">n </w:t>
      </w:r>
      <w:r w:rsidR="00EB5DEA">
        <w:t>important parameter in the simulation setup</w:t>
      </w:r>
      <w:r w:rsidR="000506A0">
        <w:t>.</w:t>
      </w:r>
    </w:p>
    <w:p w14:paraId="7FF576B7" w14:textId="77777777" w:rsidR="00241A03" w:rsidRPr="00241A03" w:rsidRDefault="00241A03" w:rsidP="00241A03">
      <w:pPr>
        <w:pStyle w:val="00BodyText"/>
      </w:pPr>
    </w:p>
    <w:p w14:paraId="0330017E" w14:textId="1A88843C" w:rsidR="00EA5FF4" w:rsidRDefault="00EA5FF4" w:rsidP="00EA5FF4">
      <w:pPr>
        <w:pStyle w:val="Heading3"/>
        <w:numPr>
          <w:ilvl w:val="2"/>
          <w:numId w:val="18"/>
        </w:numPr>
      </w:pPr>
      <w:r>
        <w:t>Impacted specifications</w:t>
      </w:r>
    </w:p>
    <w:p w14:paraId="4AF17649" w14:textId="78440AEC" w:rsidR="0003280D" w:rsidRDefault="00EC6A4D" w:rsidP="0003280D">
      <w:r>
        <w:t xml:space="preserve">We expect that </w:t>
      </w:r>
      <w:r w:rsidR="00485D3E">
        <w:t>the</w:t>
      </w:r>
      <w:r w:rsidR="00300D4F">
        <w:t xml:space="preserve"> possibly</w:t>
      </w:r>
      <w:r w:rsidR="00485D3E">
        <w:t xml:space="preserve"> impacted specifications will be</w:t>
      </w:r>
      <w:r w:rsidR="006C05EF">
        <w:t xml:space="preserve"> the</w:t>
      </w:r>
      <w:r w:rsidR="00785891">
        <w:t xml:space="preserve"> </w:t>
      </w:r>
      <w:r w:rsidR="00ED39AF">
        <w:t>BS</w:t>
      </w:r>
      <w:r w:rsidR="00DC1C44">
        <w:t xml:space="preserve"> </w:t>
      </w:r>
      <w:r w:rsidR="00876199">
        <w:t xml:space="preserve">radio transmission and reception </w:t>
      </w:r>
      <w:r w:rsidR="00785891">
        <w:t xml:space="preserve">specifications </w:t>
      </w:r>
      <w:r w:rsidR="00876199">
        <w:t>TS36.104, TS37.104</w:t>
      </w:r>
      <w:r w:rsidR="00B51A2D">
        <w:t>, TS37.105</w:t>
      </w:r>
      <w:r w:rsidR="00876199">
        <w:t xml:space="preserve"> and </w:t>
      </w:r>
      <w:r w:rsidR="00485D3E">
        <w:t>TS38.104</w:t>
      </w:r>
      <w:r w:rsidR="00876199">
        <w:t>. Also</w:t>
      </w:r>
      <w:r w:rsidR="00207FDD">
        <w:t>,</w:t>
      </w:r>
      <w:r w:rsidR="00876199">
        <w:t xml:space="preserve"> there is an impact on the conducted and radiated conformance </w:t>
      </w:r>
      <w:r w:rsidR="00846931">
        <w:t>testing specifications TS36.141</w:t>
      </w:r>
      <w:r w:rsidR="00DC3263">
        <w:t>,</w:t>
      </w:r>
      <w:r w:rsidR="006C05EF">
        <w:t xml:space="preserve"> TS37.141,</w:t>
      </w:r>
      <w:r w:rsidR="00485D3E">
        <w:t xml:space="preserve"> </w:t>
      </w:r>
      <w:r w:rsidR="00422D21">
        <w:t xml:space="preserve">TS 37.145-1, TS37.145-2, </w:t>
      </w:r>
      <w:r w:rsidR="00485D3E">
        <w:t>TS38.141</w:t>
      </w:r>
      <w:r w:rsidR="00A75C1F">
        <w:t xml:space="preserve">-1 and TS38.141-2. </w:t>
      </w:r>
      <w:r w:rsidR="004269EE">
        <w:t xml:space="preserve">There is also expected impact on the corresponding </w:t>
      </w:r>
      <w:r w:rsidR="00D5070E">
        <w:t xml:space="preserve">specifications for IAB and repeaters. </w:t>
      </w:r>
    </w:p>
    <w:p w14:paraId="4441C360" w14:textId="1D272769" w:rsidR="008F733F" w:rsidRDefault="005C1BFC" w:rsidP="008F733F">
      <w:pPr>
        <w:pStyle w:val="Observation"/>
      </w:pPr>
      <w:r>
        <w:t xml:space="preserve">Radio transmission and reception specifications </w:t>
      </w:r>
      <w:r w:rsidR="001002B2">
        <w:t>together with</w:t>
      </w:r>
      <w:r>
        <w:t xml:space="preserve"> conducted and radiated conformance testing specifications</w:t>
      </w:r>
      <w:r w:rsidR="001002B2">
        <w:t xml:space="preserve"> for BS, IAB and repeaters</w:t>
      </w:r>
      <w:r>
        <w:t xml:space="preserve"> </w:t>
      </w:r>
      <w:r w:rsidR="00C62254">
        <w:t>c</w:t>
      </w:r>
      <w:r>
        <w:t>ould be impacted.</w:t>
      </w:r>
    </w:p>
    <w:p w14:paraId="4A721A12" w14:textId="77777777" w:rsidR="008F733F" w:rsidRPr="0003280D" w:rsidRDefault="008F733F" w:rsidP="007749A1">
      <w:pPr>
        <w:pStyle w:val="Observation"/>
        <w:numPr>
          <w:ilvl w:val="0"/>
          <w:numId w:val="0"/>
        </w:numPr>
      </w:pPr>
    </w:p>
    <w:p w14:paraId="0894C0AA" w14:textId="6D42F903" w:rsidR="00C73B9B" w:rsidRDefault="00241A03" w:rsidP="00241A03">
      <w:pPr>
        <w:pStyle w:val="Heading3"/>
        <w:numPr>
          <w:ilvl w:val="2"/>
          <w:numId w:val="18"/>
        </w:numPr>
      </w:pPr>
      <w:r w:rsidRPr="00241A03">
        <w:t>Impacted requirements</w:t>
      </w:r>
    </w:p>
    <w:p w14:paraId="2362A115" w14:textId="3F232230" w:rsidR="0003280D" w:rsidRDefault="00A75C1F" w:rsidP="0003280D">
      <w:r>
        <w:t xml:space="preserve">The impacted requirements will be the co-location requirements </w:t>
      </w:r>
      <w:r w:rsidR="00785891">
        <w:t xml:space="preserve">TX spurious emissions, RX </w:t>
      </w:r>
      <w:proofErr w:type="spellStart"/>
      <w:proofErr w:type="gramStart"/>
      <w:r w:rsidR="00785891">
        <w:t>blocking</w:t>
      </w:r>
      <w:r w:rsidR="00B1589A">
        <w:t>,</w:t>
      </w:r>
      <w:r w:rsidR="00785891">
        <w:t>TX</w:t>
      </w:r>
      <w:proofErr w:type="spellEnd"/>
      <w:proofErr w:type="gramEnd"/>
      <w:r w:rsidR="00785891">
        <w:t xml:space="preserve"> IMD</w:t>
      </w:r>
      <w:r w:rsidR="00B1589A">
        <w:t xml:space="preserve"> and TDD OFF power</w:t>
      </w:r>
      <w:r w:rsidR="00785891">
        <w:t xml:space="preserve"> requirements.</w:t>
      </w:r>
    </w:p>
    <w:p w14:paraId="03F77350" w14:textId="4739E269" w:rsidR="003E2389" w:rsidRDefault="003E2389" w:rsidP="007749A1">
      <w:pPr>
        <w:pStyle w:val="Observation"/>
      </w:pPr>
      <w:r>
        <w:t>TX spurious emissions, RX blocking</w:t>
      </w:r>
      <w:r w:rsidR="00B1589A">
        <w:t xml:space="preserve">, </w:t>
      </w:r>
      <w:r>
        <w:t xml:space="preserve">TX IMD </w:t>
      </w:r>
      <w:r w:rsidR="00B1589A">
        <w:t xml:space="preserve">and TDD OFF power </w:t>
      </w:r>
      <w:r>
        <w:t>requirements</w:t>
      </w:r>
      <w:r w:rsidR="007749A1">
        <w:t xml:space="preserve"> could be impacted</w:t>
      </w:r>
      <w:r w:rsidR="00862C30">
        <w:t>.</w:t>
      </w:r>
    </w:p>
    <w:p w14:paraId="1D8025D0" w14:textId="77777777" w:rsidR="00F31697" w:rsidRDefault="00F31697" w:rsidP="0003280D"/>
    <w:p w14:paraId="0DEA0714" w14:textId="67290896" w:rsidR="00BC7A36" w:rsidRDefault="0003280D" w:rsidP="007749A1">
      <w:pPr>
        <w:pStyle w:val="Heading3"/>
        <w:numPr>
          <w:ilvl w:val="2"/>
          <w:numId w:val="18"/>
        </w:numPr>
      </w:pPr>
      <w:r w:rsidRPr="00241A03">
        <w:t xml:space="preserve">Impacted </w:t>
      </w:r>
      <w:r w:rsidR="00BC7A36">
        <w:t xml:space="preserve">OTA co-location test </w:t>
      </w:r>
      <w:r w:rsidRPr="00241A03">
        <w:t>requirements</w:t>
      </w:r>
    </w:p>
    <w:p w14:paraId="23F100CD" w14:textId="3FC5860D" w:rsidR="00795AD3" w:rsidRDefault="00C35678" w:rsidP="00795AD3">
      <w:r>
        <w:t>Only the conducted testing</w:t>
      </w:r>
      <w:r w:rsidR="00CA181D">
        <w:t xml:space="preserve"> requirement</w:t>
      </w:r>
      <w:r w:rsidR="002209DF">
        <w:t xml:space="preserve"> limits</w:t>
      </w:r>
      <w:r w:rsidR="00CA181D">
        <w:t xml:space="preserve"> for </w:t>
      </w:r>
      <w:r w:rsidR="00E71200">
        <w:t>the</w:t>
      </w:r>
      <w:r w:rsidR="007749A1">
        <w:t xml:space="preserve"> </w:t>
      </w:r>
      <w:r w:rsidR="00C12B1E">
        <w:t>co-location</w:t>
      </w:r>
      <w:r w:rsidR="00D03EEC">
        <w:t xml:space="preserve"> requirements</w:t>
      </w:r>
      <w:r w:rsidR="00E71200">
        <w:t xml:space="preserve"> </w:t>
      </w:r>
      <w:r w:rsidR="00FC7CFA">
        <w:t>might</w:t>
      </w:r>
      <w:r w:rsidR="00CA181D">
        <w:t xml:space="preserve"> change depending on the coupling </w:t>
      </w:r>
      <w:r w:rsidR="00ED569B">
        <w:t>level results</w:t>
      </w:r>
      <w:r w:rsidR="00FC126C">
        <w:t xml:space="preserve"> achieved in the simulations. Those would differ </w:t>
      </w:r>
      <w:r w:rsidR="001E65F5">
        <w:t xml:space="preserve">from the current limits </w:t>
      </w:r>
      <w:r w:rsidR="00FC126C">
        <w:t>based on the frequency</w:t>
      </w:r>
      <w:r w:rsidR="00652399">
        <w:t xml:space="preserve"> and on the</w:t>
      </w:r>
      <w:r w:rsidR="00FC7CFA">
        <w:t xml:space="preserve"> agreed</w:t>
      </w:r>
      <w:r w:rsidR="00652399">
        <w:t xml:space="preserve"> simulation assumptions.</w:t>
      </w:r>
      <w:r w:rsidR="00C12B1E">
        <w:t xml:space="preserve"> </w:t>
      </w:r>
      <w:r w:rsidR="00F03C01">
        <w:t>The OTA limits, however, would not be affected due to the calculation of the limits from the conducted ones</w:t>
      </w:r>
      <w:r w:rsidR="00586BC7">
        <w:t>.</w:t>
      </w:r>
      <w:r w:rsidR="00862244">
        <w:t xml:space="preserve"> Currently the d</w:t>
      </w:r>
      <w:r w:rsidR="00586BC7">
        <w:t xml:space="preserve">istance of the CLTA and the DUT has been set to </w:t>
      </w:r>
      <w:r w:rsidR="007E7F8D">
        <w:t>10cm to reflect the 30dB coupling loss</w:t>
      </w:r>
      <w:r w:rsidR="00862244">
        <w:t>. I</w:t>
      </w:r>
      <w:r w:rsidR="00D26BE2">
        <w:t xml:space="preserve">f the coupling loss </w:t>
      </w:r>
      <w:r w:rsidR="00B33786">
        <w:t>would be larger</w:t>
      </w:r>
      <w:r w:rsidR="00862244">
        <w:t xml:space="preserve"> for </w:t>
      </w:r>
      <w:r w:rsidR="001B37D6">
        <w:t>higher frequencies</w:t>
      </w:r>
      <w:r w:rsidR="00B33786">
        <w:t xml:space="preserve">, there </w:t>
      </w:r>
      <w:r w:rsidR="00E856AC">
        <w:t>c</w:t>
      </w:r>
      <w:r w:rsidR="00B33786">
        <w:t>ould be a need to adjust the distance between CLTA and DUT accordingly.</w:t>
      </w:r>
      <w:r w:rsidR="00643FE9">
        <w:t xml:space="preserve"> </w:t>
      </w:r>
      <w:r w:rsidR="007749A1">
        <w:t>This, however, should be studied further as there might not be much effect if the distance is increased.</w:t>
      </w:r>
    </w:p>
    <w:p w14:paraId="3F3FF392" w14:textId="4AE72581" w:rsidR="00862C30" w:rsidRDefault="00B21C88" w:rsidP="00862C30">
      <w:pPr>
        <w:pStyle w:val="Observation"/>
      </w:pPr>
      <w:r>
        <w:t>Conducted r</w:t>
      </w:r>
      <w:r w:rsidR="009D6A30">
        <w:t>equirement limits might change depending on the coupling level.</w:t>
      </w:r>
    </w:p>
    <w:p w14:paraId="7A134886" w14:textId="19049CEE" w:rsidR="0089638B" w:rsidRDefault="0089638B" w:rsidP="00862C30">
      <w:pPr>
        <w:pStyle w:val="Observation"/>
      </w:pPr>
      <w:r>
        <w:t>OTA requirement</w:t>
      </w:r>
      <w:r w:rsidR="00AF7449">
        <w:t xml:space="preserve"> limits</w:t>
      </w:r>
      <w:r>
        <w:t xml:space="preserve"> </w:t>
      </w:r>
      <w:r w:rsidR="009C516B">
        <w:t>would not change.</w:t>
      </w:r>
    </w:p>
    <w:p w14:paraId="39EC6F1A" w14:textId="404F6BEF" w:rsidR="00327C48" w:rsidRPr="00795AD3" w:rsidRDefault="009C516B" w:rsidP="007749A1">
      <w:pPr>
        <w:pStyle w:val="Observation"/>
      </w:pPr>
      <w:r>
        <w:t xml:space="preserve">If </w:t>
      </w:r>
      <w:r w:rsidR="00446F9C">
        <w:t>results indicate a larger coupling loss for higher frequencies</w:t>
      </w:r>
      <w:r w:rsidR="004A0BD5">
        <w:t xml:space="preserve">, then the distance between CLTA and DUT </w:t>
      </w:r>
      <w:r w:rsidR="00E856AC">
        <w:t>c</w:t>
      </w:r>
      <w:r w:rsidR="004A0BD5">
        <w:t>ould be increased</w:t>
      </w:r>
      <w:r w:rsidR="00A964E3">
        <w:t xml:space="preserve"> to reflect higher coupling loss.</w:t>
      </w:r>
      <w:r w:rsidR="00333809">
        <w:t xml:space="preserve"> Needs</w:t>
      </w:r>
      <w:r w:rsidR="007749A1">
        <w:t xml:space="preserve"> to be</w:t>
      </w:r>
      <w:r w:rsidR="00333809">
        <w:t xml:space="preserve"> stud</w:t>
      </w:r>
      <w:r w:rsidR="007749A1">
        <w:t>ied further</w:t>
      </w:r>
      <w:r w:rsidR="00333809">
        <w:t>.</w:t>
      </w:r>
    </w:p>
    <w:p w14:paraId="3CD203D7" w14:textId="77777777" w:rsidR="00F31697" w:rsidRDefault="00F31697" w:rsidP="00BC7A36"/>
    <w:p w14:paraId="200F6B55" w14:textId="336D3387" w:rsidR="00BC7A36" w:rsidRDefault="00B05C0E" w:rsidP="00BC7A36">
      <w:pPr>
        <w:pStyle w:val="Heading3"/>
        <w:numPr>
          <w:ilvl w:val="2"/>
          <w:numId w:val="18"/>
        </w:numPr>
        <w:tabs>
          <w:tab w:val="num" w:pos="2160"/>
        </w:tabs>
      </w:pPr>
      <w:r>
        <w:t>Deploy</w:t>
      </w:r>
      <w:r w:rsidR="00BC7A36" w:rsidRPr="00241A03">
        <w:t>ments</w:t>
      </w:r>
      <w:r>
        <w:t xml:space="preserve"> to be modelled</w:t>
      </w:r>
    </w:p>
    <w:p w14:paraId="30253FDA" w14:textId="65880700" w:rsidR="00BC7A36" w:rsidRDefault="00C47EF1" w:rsidP="00BC7A36">
      <w:r>
        <w:t xml:space="preserve">As the situation where two AAS are located side-by-side would </w:t>
      </w:r>
      <w:r w:rsidR="00F67C8B">
        <w:t xml:space="preserve">be the </w:t>
      </w:r>
      <w:r w:rsidR="002A1162">
        <w:t>worst-case</w:t>
      </w:r>
      <w:r w:rsidR="00F67C8B">
        <w:t xml:space="preserve"> scenario due to beamforming happening mostly on the horizontal plane</w:t>
      </w:r>
      <w:r w:rsidR="002A1162">
        <w:t xml:space="preserve">, it should be prioritized in the simulations. It is still a viable method </w:t>
      </w:r>
      <w:r w:rsidR="00B923FC">
        <w:t xml:space="preserve">how </w:t>
      </w:r>
      <w:r w:rsidR="002A1162">
        <w:t>co-locat</w:t>
      </w:r>
      <w:r w:rsidR="00B923FC">
        <w:t>ion of</w:t>
      </w:r>
      <w:r w:rsidR="002A1162">
        <w:t xml:space="preserve"> AAS </w:t>
      </w:r>
      <w:r w:rsidR="00B923FC">
        <w:t xml:space="preserve">is done </w:t>
      </w:r>
      <w:r w:rsidR="002A1162">
        <w:t>in the sites and</w:t>
      </w:r>
      <w:r w:rsidR="00B923FC">
        <w:t xml:space="preserve"> would produce the worst coupling loss results</w:t>
      </w:r>
      <w:r w:rsidR="00BD60F0">
        <w:t>. Other methods can be studied as well but all companies should prioritize this method firstly.</w:t>
      </w:r>
    </w:p>
    <w:p w14:paraId="1682223E" w14:textId="3F47FCCD" w:rsidR="00C5275D" w:rsidRDefault="00C5275D" w:rsidP="00001228">
      <w:pPr>
        <w:pStyle w:val="Observation"/>
      </w:pPr>
      <w:r>
        <w:t>Beam-steering is applied mostly on the horizontal plane</w:t>
      </w:r>
      <w:r w:rsidR="00001228">
        <w:t xml:space="preserve"> and side-by-side</w:t>
      </w:r>
      <w:r w:rsidR="007749A1">
        <w:t xml:space="preserve"> is</w:t>
      </w:r>
      <w:r w:rsidR="00001228">
        <w:t xml:space="preserve"> the worst case in regarding beam steering.</w:t>
      </w:r>
    </w:p>
    <w:p w14:paraId="66B49EB5" w14:textId="1487F724" w:rsidR="003A7179" w:rsidRPr="00BC7A36" w:rsidRDefault="003A7179" w:rsidP="007749A1">
      <w:pPr>
        <w:pStyle w:val="Proposal"/>
      </w:pPr>
      <w:r>
        <w:t xml:space="preserve"> Prioritize side-by-side deployment in the evaluation of the BS-to-BS isolation.</w:t>
      </w:r>
    </w:p>
    <w:p w14:paraId="00E42647" w14:textId="77777777" w:rsidR="0003280D" w:rsidRPr="0003280D" w:rsidRDefault="0003280D" w:rsidP="0003280D"/>
    <w:p w14:paraId="069DE8F5" w14:textId="77777777" w:rsidR="00BA2AD8" w:rsidRDefault="00BA2AD8" w:rsidP="00BA2AD8">
      <w:pPr>
        <w:pStyle w:val="00BodyText"/>
      </w:pPr>
      <w:bookmarkStart w:id="5" w:name="OLE_LINK5"/>
      <w:bookmarkStart w:id="6" w:name="_Hlk118714984"/>
    </w:p>
    <w:bookmarkEnd w:id="2"/>
    <w:bookmarkEnd w:id="5"/>
    <w:bookmarkEnd w:id="6"/>
    <w:p w14:paraId="10445A01" w14:textId="65BF2491" w:rsidR="00885580" w:rsidRDefault="007820D0" w:rsidP="00885580">
      <w:pPr>
        <w:pStyle w:val="Heading1"/>
      </w:pPr>
      <w:r>
        <w:lastRenderedPageBreak/>
        <w:t>Conclusion</w:t>
      </w:r>
    </w:p>
    <w:p w14:paraId="05C855D7" w14:textId="737DABDB"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2D52C814" w14:textId="641D2F04" w:rsidR="007326CB" w:rsidRDefault="009476D0" w:rsidP="007326CB">
      <w:pPr>
        <w:pStyle w:val="Observation"/>
        <w:numPr>
          <w:ilvl w:val="0"/>
          <w:numId w:val="10"/>
        </w:numPr>
      </w:pPr>
      <w:r>
        <w:t>Increasing the averaging to 200 samples does not bring significant benefit</w:t>
      </w:r>
      <w:r w:rsidR="007326CB">
        <w:t>.</w:t>
      </w:r>
    </w:p>
    <w:p w14:paraId="5BD274E4" w14:textId="252F3843" w:rsidR="007326CB" w:rsidRPr="00925A86" w:rsidRDefault="009476D0" w:rsidP="007326CB">
      <w:pPr>
        <w:pStyle w:val="Observation"/>
        <w:numPr>
          <w:ilvl w:val="0"/>
          <w:numId w:val="10"/>
        </w:numPr>
      </w:pPr>
      <w:r>
        <w:t>It would be beneficial to have predefined and tunable spurs to verify test antennas performance</w:t>
      </w:r>
      <w:r w:rsidR="007326CB">
        <w:t xml:space="preserve">. </w:t>
      </w:r>
    </w:p>
    <w:p w14:paraId="50258A96" w14:textId="1606A2AD" w:rsidR="009548CD" w:rsidRDefault="009476D0" w:rsidP="009548CD">
      <w:pPr>
        <w:pStyle w:val="Observation"/>
        <w:numPr>
          <w:ilvl w:val="0"/>
          <w:numId w:val="10"/>
        </w:numPr>
      </w:pPr>
      <w:r>
        <w:t>Doubling the measurement distance to 20cm doesn’t guarantee lower results</w:t>
      </w:r>
      <w:r w:rsidR="006E21DA">
        <w:t>.</w:t>
      </w:r>
    </w:p>
    <w:p w14:paraId="46A698FD" w14:textId="32B49EE8" w:rsidR="007326CB" w:rsidRDefault="003F3658" w:rsidP="009548CD">
      <w:pPr>
        <w:pStyle w:val="Observation"/>
        <w:numPr>
          <w:ilvl w:val="0"/>
          <w:numId w:val="10"/>
        </w:numPr>
      </w:pPr>
      <w:r>
        <w:t>Beam steering is a technology of paramount importance for AAS</w:t>
      </w:r>
      <w:r w:rsidR="007326CB">
        <w:t>.</w:t>
      </w:r>
    </w:p>
    <w:p w14:paraId="047306B3" w14:textId="6647044B" w:rsidR="007326CB" w:rsidRDefault="009476D0" w:rsidP="009548CD">
      <w:pPr>
        <w:pStyle w:val="Observation"/>
        <w:numPr>
          <w:ilvl w:val="0"/>
          <w:numId w:val="10"/>
        </w:numPr>
      </w:pPr>
      <w:r>
        <w:t>Radio transmission and reception specifications together with conducted and radiated conformance testing specifications for BS, IAB and repeaters could be impacted</w:t>
      </w:r>
      <w:r w:rsidR="003F3658">
        <w:t>.</w:t>
      </w:r>
    </w:p>
    <w:p w14:paraId="1225622C" w14:textId="14E14891" w:rsidR="009476D0" w:rsidRDefault="00E05911" w:rsidP="009548CD">
      <w:pPr>
        <w:pStyle w:val="Observation"/>
        <w:numPr>
          <w:ilvl w:val="0"/>
          <w:numId w:val="10"/>
        </w:numPr>
      </w:pPr>
      <w:r>
        <w:t>TX spurious emissions, RX blocking, TX IMD and TDD OFF power requirements could be impacted</w:t>
      </w:r>
      <w:r w:rsidR="001131BF">
        <w:t>.</w:t>
      </w:r>
    </w:p>
    <w:p w14:paraId="57AEB3D9" w14:textId="1163D61D" w:rsidR="00376B9A" w:rsidRDefault="00376B9A" w:rsidP="009548CD">
      <w:pPr>
        <w:pStyle w:val="Observation"/>
        <w:numPr>
          <w:ilvl w:val="0"/>
          <w:numId w:val="10"/>
        </w:numPr>
      </w:pPr>
      <w:r>
        <w:t>Conducted requirement limits might change depending on the coupling level.</w:t>
      </w:r>
    </w:p>
    <w:p w14:paraId="3A2F3DE7" w14:textId="7D4AA29F" w:rsidR="00376B9A" w:rsidRDefault="00AF7449" w:rsidP="009548CD">
      <w:pPr>
        <w:pStyle w:val="Observation"/>
        <w:numPr>
          <w:ilvl w:val="0"/>
          <w:numId w:val="10"/>
        </w:numPr>
      </w:pPr>
      <w:r>
        <w:t>OTA requirement limits would not change.</w:t>
      </w:r>
    </w:p>
    <w:p w14:paraId="7B5552D1" w14:textId="03FCF572" w:rsidR="00AF7449" w:rsidRDefault="00AF7449" w:rsidP="009548CD">
      <w:pPr>
        <w:pStyle w:val="Observation"/>
        <w:numPr>
          <w:ilvl w:val="0"/>
          <w:numId w:val="10"/>
        </w:numPr>
      </w:pPr>
      <w:r>
        <w:t xml:space="preserve">If results indicate a larger coupling loss for higher frequencies, then the distance between CLTA and DUT could be increased to reflect higher coupling loss. </w:t>
      </w:r>
      <w:r w:rsidR="00333809">
        <w:t xml:space="preserve">Needs </w:t>
      </w:r>
      <w:r w:rsidR="007749A1">
        <w:t xml:space="preserve">to be </w:t>
      </w:r>
      <w:r w:rsidR="00333809">
        <w:t>stud</w:t>
      </w:r>
      <w:r w:rsidR="007749A1">
        <w:t>ied further</w:t>
      </w:r>
      <w:r w:rsidR="00333809">
        <w:t>.</w:t>
      </w:r>
    </w:p>
    <w:p w14:paraId="6433CC9F" w14:textId="2D185A87" w:rsidR="00333809" w:rsidRDefault="004A4B7C" w:rsidP="009548CD">
      <w:pPr>
        <w:pStyle w:val="Observation"/>
        <w:numPr>
          <w:ilvl w:val="0"/>
          <w:numId w:val="10"/>
        </w:numPr>
      </w:pPr>
      <w:r>
        <w:t xml:space="preserve"> Beam-steering is applied mostly on the horizontal plane and side-by-side</w:t>
      </w:r>
      <w:r w:rsidR="007749A1">
        <w:t xml:space="preserve"> is</w:t>
      </w:r>
      <w:r>
        <w:t xml:space="preserve"> the worst case in regarding beam steering</w:t>
      </w:r>
      <w:r w:rsidR="001C5255">
        <w:t>.</w:t>
      </w:r>
    </w:p>
    <w:p w14:paraId="5C2CAD80" w14:textId="14AEDDF2" w:rsidR="003F3658" w:rsidRDefault="0065002D" w:rsidP="003F3658">
      <w:pPr>
        <w:pStyle w:val="Proposal"/>
        <w:numPr>
          <w:ilvl w:val="0"/>
          <w:numId w:val="14"/>
        </w:numPr>
      </w:pPr>
      <w:r>
        <w:t xml:space="preserve"> </w:t>
      </w:r>
      <w:r w:rsidR="001C5255">
        <w:t>Beam steering need to be considered as an important parameter in the simulation setup</w:t>
      </w:r>
      <w:r w:rsidR="003F3658">
        <w:t>.</w:t>
      </w:r>
    </w:p>
    <w:p w14:paraId="7C64A28D" w14:textId="4EC4E8F6" w:rsidR="003F3658" w:rsidRDefault="003F3658" w:rsidP="003F3658">
      <w:pPr>
        <w:pStyle w:val="Proposal"/>
        <w:numPr>
          <w:ilvl w:val="0"/>
          <w:numId w:val="14"/>
        </w:numPr>
      </w:pPr>
      <w:r>
        <w:t xml:space="preserve"> </w:t>
      </w:r>
      <w:r w:rsidR="001C5255">
        <w:t>Prioritize side-by-side deployment in the evaluation of the BS-to-BS isolation</w:t>
      </w:r>
      <w: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3F65A8C" w14:textId="30B6CD06" w:rsidR="00F4137B" w:rsidRPr="007749A1" w:rsidRDefault="009D5A77" w:rsidP="00E1375E">
      <w:pPr>
        <w:pStyle w:val="ListParagraph"/>
        <w:numPr>
          <w:ilvl w:val="0"/>
          <w:numId w:val="4"/>
        </w:numPr>
        <w:jc w:val="both"/>
        <w:rPr>
          <w:lang w:val="en-US"/>
        </w:rPr>
      </w:pPr>
      <w:r w:rsidRPr="009D5A77">
        <w:rPr>
          <w:sz w:val="20"/>
          <w:szCs w:val="20"/>
          <w:lang w:val="en-US"/>
        </w:rPr>
        <w:t>R4-241</w:t>
      </w:r>
      <w:r w:rsidR="009D2637">
        <w:rPr>
          <w:sz w:val="20"/>
          <w:szCs w:val="20"/>
          <w:lang w:val="en-US"/>
        </w:rPr>
        <w:t>9797</w:t>
      </w:r>
      <w:r w:rsidR="00243DF5" w:rsidRPr="00243DF5">
        <w:rPr>
          <w:sz w:val="20"/>
          <w:szCs w:val="20"/>
          <w:lang w:val="en-US"/>
        </w:rPr>
        <w:t xml:space="preserve"> </w:t>
      </w:r>
      <w:r w:rsidR="00243DF5">
        <w:rPr>
          <w:sz w:val="20"/>
          <w:szCs w:val="20"/>
          <w:lang w:val="en-US"/>
        </w:rPr>
        <w:t>“</w:t>
      </w:r>
      <w:r w:rsidR="00593D0C" w:rsidRPr="00593D0C">
        <w:rPr>
          <w:sz w:val="20"/>
          <w:szCs w:val="20"/>
          <w:lang w:val="en-US"/>
        </w:rPr>
        <w:t>Way Forward for [11</w:t>
      </w:r>
      <w:r w:rsidR="009D2637">
        <w:rPr>
          <w:sz w:val="20"/>
          <w:szCs w:val="20"/>
          <w:lang w:val="en-US"/>
        </w:rPr>
        <w:t>3</w:t>
      </w:r>
      <w:r w:rsidR="00593D0C" w:rsidRPr="00593D0C">
        <w:rPr>
          <w:sz w:val="20"/>
          <w:szCs w:val="20"/>
          <w:lang w:val="en-US"/>
        </w:rPr>
        <w:t>][303] NR_BS_RF_Part2_CLTA</w:t>
      </w:r>
      <w:r w:rsidR="000A3C8A">
        <w:rPr>
          <w:sz w:val="20"/>
          <w:szCs w:val="20"/>
          <w:lang w:val="en-US"/>
        </w:rPr>
        <w:t xml:space="preserve">”, </w:t>
      </w:r>
      <w:r w:rsidR="00FF7E56" w:rsidRPr="00005E4E">
        <w:rPr>
          <w:sz w:val="20"/>
          <w:szCs w:val="20"/>
          <w:lang w:val="en-US"/>
        </w:rPr>
        <w:t xml:space="preserve">RAN4#113, Orlando, USA, </w:t>
      </w:r>
      <w:r w:rsidR="00FF7E56">
        <w:rPr>
          <w:sz w:val="20"/>
          <w:szCs w:val="20"/>
          <w:lang w:val="en-US"/>
        </w:rPr>
        <w:t>18</w:t>
      </w:r>
      <w:r w:rsidR="00FF7E56" w:rsidRPr="009F2687">
        <w:rPr>
          <w:sz w:val="20"/>
          <w:szCs w:val="20"/>
          <w:vertAlign w:val="superscript"/>
          <w:lang w:val="en-US"/>
        </w:rPr>
        <w:t>th</w:t>
      </w:r>
      <w:r w:rsidR="00FF7E56">
        <w:rPr>
          <w:sz w:val="20"/>
          <w:szCs w:val="20"/>
          <w:lang w:val="en-US"/>
        </w:rPr>
        <w:t xml:space="preserve"> – 22</w:t>
      </w:r>
      <w:r w:rsidR="00FF7E56">
        <w:rPr>
          <w:sz w:val="20"/>
          <w:szCs w:val="20"/>
          <w:vertAlign w:val="superscript"/>
          <w:lang w:val="en-US"/>
        </w:rPr>
        <w:t>nd</w:t>
      </w:r>
      <w:r w:rsidR="00FF7E56">
        <w:rPr>
          <w:sz w:val="20"/>
          <w:szCs w:val="20"/>
          <w:lang w:val="en-US"/>
        </w:rPr>
        <w:t xml:space="preserve"> </w:t>
      </w:r>
      <w:proofErr w:type="gramStart"/>
      <w:r w:rsidR="00FF7E56" w:rsidRPr="00005E4E">
        <w:rPr>
          <w:sz w:val="20"/>
          <w:szCs w:val="20"/>
          <w:lang w:val="en-US"/>
        </w:rPr>
        <w:t>November,</w:t>
      </w:r>
      <w:proofErr w:type="gramEnd"/>
      <w:r w:rsidR="00FF7E56" w:rsidRPr="00005E4E">
        <w:rPr>
          <w:sz w:val="20"/>
          <w:szCs w:val="20"/>
          <w:lang w:val="en-US"/>
        </w:rPr>
        <w:t xml:space="preserve"> 2024.</w:t>
      </w:r>
    </w:p>
    <w:p w14:paraId="2AAC8DDF" w14:textId="6651FA63" w:rsidR="007438D9" w:rsidRPr="007749A1" w:rsidRDefault="008553F2" w:rsidP="00E1375E">
      <w:pPr>
        <w:pStyle w:val="ListParagraph"/>
        <w:numPr>
          <w:ilvl w:val="0"/>
          <w:numId w:val="4"/>
        </w:numPr>
        <w:jc w:val="both"/>
        <w:rPr>
          <w:sz w:val="20"/>
          <w:szCs w:val="20"/>
          <w:lang w:val="en-US"/>
        </w:rPr>
      </w:pPr>
      <w:r w:rsidRPr="007749A1">
        <w:rPr>
          <w:sz w:val="20"/>
          <w:szCs w:val="20"/>
          <w:lang w:val="en-US"/>
        </w:rPr>
        <w:t>R4-</w:t>
      </w:r>
      <w:proofErr w:type="gramStart"/>
      <w:r w:rsidRPr="007749A1">
        <w:rPr>
          <w:sz w:val="20"/>
          <w:szCs w:val="20"/>
          <w:lang w:val="en-US"/>
        </w:rPr>
        <w:t>2415674</w:t>
      </w:r>
      <w:r w:rsidR="004E338D">
        <w:rPr>
          <w:sz w:val="20"/>
          <w:szCs w:val="20"/>
          <w:lang w:val="en-US"/>
        </w:rPr>
        <w:t xml:space="preserve"> </w:t>
      </w:r>
      <w:r w:rsidR="004E338D" w:rsidRPr="00005E4E">
        <w:rPr>
          <w:sz w:val="20"/>
          <w:szCs w:val="20"/>
          <w:lang w:val="en-US"/>
        </w:rPr>
        <w:t>”On</w:t>
      </w:r>
      <w:proofErr w:type="gramEnd"/>
      <w:r w:rsidR="004E338D" w:rsidRPr="00005E4E">
        <w:rPr>
          <w:sz w:val="20"/>
          <w:szCs w:val="20"/>
          <w:lang w:val="en-US"/>
        </w:rPr>
        <w:t xml:space="preserve"> OTA test enhancements</w:t>
      </w:r>
      <w:r w:rsidR="00412138">
        <w:rPr>
          <w:sz w:val="20"/>
          <w:szCs w:val="20"/>
          <w:lang w:val="en-US"/>
        </w:rPr>
        <w:t xml:space="preserve"> - CLTA</w:t>
      </w:r>
      <w:r w:rsidR="004E338D" w:rsidRPr="00005E4E">
        <w:rPr>
          <w:sz w:val="20"/>
          <w:szCs w:val="20"/>
          <w:lang w:val="en-US"/>
        </w:rPr>
        <w:t>”, RAN4#11</w:t>
      </w:r>
      <w:r w:rsidR="00412138">
        <w:rPr>
          <w:sz w:val="20"/>
          <w:szCs w:val="20"/>
          <w:lang w:val="en-US"/>
        </w:rPr>
        <w:t>2bis</w:t>
      </w:r>
      <w:r w:rsidR="004E338D" w:rsidRPr="00005E4E">
        <w:rPr>
          <w:sz w:val="20"/>
          <w:szCs w:val="20"/>
          <w:lang w:val="en-US"/>
        </w:rPr>
        <w:t xml:space="preserve">, </w:t>
      </w:r>
      <w:r w:rsidR="00412138">
        <w:rPr>
          <w:sz w:val="20"/>
          <w:szCs w:val="20"/>
          <w:lang w:val="en-US"/>
        </w:rPr>
        <w:t>Hefei</w:t>
      </w:r>
      <w:r w:rsidR="004E338D" w:rsidRPr="00005E4E">
        <w:rPr>
          <w:sz w:val="20"/>
          <w:szCs w:val="20"/>
          <w:lang w:val="en-US"/>
        </w:rPr>
        <w:t>,</w:t>
      </w:r>
      <w:r w:rsidR="00412138">
        <w:rPr>
          <w:sz w:val="20"/>
          <w:szCs w:val="20"/>
          <w:lang w:val="en-US"/>
        </w:rPr>
        <w:t xml:space="preserve"> China</w:t>
      </w:r>
      <w:r w:rsidR="004E338D" w:rsidRPr="00005E4E">
        <w:rPr>
          <w:sz w:val="20"/>
          <w:szCs w:val="20"/>
          <w:lang w:val="en-US"/>
        </w:rPr>
        <w:t xml:space="preserve">, </w:t>
      </w:r>
      <w:r w:rsidR="00C76F73">
        <w:rPr>
          <w:sz w:val="20"/>
          <w:szCs w:val="20"/>
          <w:lang w:val="en-US"/>
        </w:rPr>
        <w:t>14</w:t>
      </w:r>
      <w:r w:rsidR="00C76F73" w:rsidRPr="009F2687">
        <w:rPr>
          <w:sz w:val="20"/>
          <w:szCs w:val="20"/>
          <w:vertAlign w:val="superscript"/>
          <w:lang w:val="en-US"/>
        </w:rPr>
        <w:t>th</w:t>
      </w:r>
      <w:r w:rsidR="00C76F73">
        <w:rPr>
          <w:sz w:val="20"/>
          <w:szCs w:val="20"/>
          <w:lang w:val="en-US"/>
        </w:rPr>
        <w:t xml:space="preserve"> – 18</w:t>
      </w:r>
      <w:r w:rsidR="00C76F73">
        <w:rPr>
          <w:sz w:val="20"/>
          <w:szCs w:val="20"/>
          <w:vertAlign w:val="superscript"/>
          <w:lang w:val="en-US"/>
        </w:rPr>
        <w:t>th</w:t>
      </w:r>
      <w:r w:rsidR="00C76F73">
        <w:rPr>
          <w:sz w:val="20"/>
          <w:szCs w:val="20"/>
          <w:lang w:val="en-US"/>
        </w:rPr>
        <w:t xml:space="preserve"> October</w:t>
      </w:r>
      <w:r w:rsidR="004E338D" w:rsidRPr="00005E4E">
        <w:rPr>
          <w:sz w:val="20"/>
          <w:szCs w:val="20"/>
          <w:lang w:val="en-US"/>
        </w:rPr>
        <w:t>, 2024.</w:t>
      </w:r>
    </w:p>
    <w:p w14:paraId="09BF6FBE" w14:textId="5E30C258" w:rsidR="008553F2" w:rsidRPr="007749A1" w:rsidRDefault="008553F2" w:rsidP="00E1375E">
      <w:pPr>
        <w:pStyle w:val="ListParagraph"/>
        <w:numPr>
          <w:ilvl w:val="0"/>
          <w:numId w:val="4"/>
        </w:numPr>
        <w:jc w:val="both"/>
        <w:rPr>
          <w:sz w:val="20"/>
          <w:szCs w:val="20"/>
          <w:lang w:val="en-US"/>
        </w:rPr>
      </w:pPr>
      <w:r w:rsidRPr="007749A1">
        <w:rPr>
          <w:sz w:val="20"/>
          <w:szCs w:val="20"/>
          <w:lang w:val="en-US"/>
        </w:rPr>
        <w:t>R4-</w:t>
      </w:r>
      <w:proofErr w:type="gramStart"/>
      <w:r w:rsidRPr="007749A1">
        <w:rPr>
          <w:sz w:val="20"/>
          <w:szCs w:val="20"/>
          <w:lang w:val="en-US"/>
        </w:rPr>
        <w:t>2418018 ”</w:t>
      </w:r>
      <w:r w:rsidR="00D0310D" w:rsidRPr="007749A1">
        <w:rPr>
          <w:sz w:val="20"/>
          <w:szCs w:val="20"/>
          <w:lang w:val="en-US"/>
        </w:rPr>
        <w:t>On</w:t>
      </w:r>
      <w:proofErr w:type="gramEnd"/>
      <w:r w:rsidR="00D0310D" w:rsidRPr="007749A1">
        <w:rPr>
          <w:sz w:val="20"/>
          <w:szCs w:val="20"/>
          <w:lang w:val="en-US"/>
        </w:rPr>
        <w:t xml:space="preserve"> OTA test enhancements”</w:t>
      </w:r>
      <w:r w:rsidR="00BF174C" w:rsidRPr="007749A1">
        <w:rPr>
          <w:sz w:val="20"/>
          <w:szCs w:val="20"/>
          <w:lang w:val="en-US"/>
        </w:rPr>
        <w:t xml:space="preserve">, RAN4#113, Orlando, USA, </w:t>
      </w:r>
      <w:r w:rsidR="002A6470">
        <w:rPr>
          <w:sz w:val="20"/>
          <w:szCs w:val="20"/>
          <w:lang w:val="en-US"/>
        </w:rPr>
        <w:t>18</w:t>
      </w:r>
      <w:r w:rsidR="002A6470" w:rsidRPr="009F2687">
        <w:rPr>
          <w:sz w:val="20"/>
          <w:szCs w:val="20"/>
          <w:vertAlign w:val="superscript"/>
          <w:lang w:val="en-US"/>
        </w:rPr>
        <w:t>th</w:t>
      </w:r>
      <w:r w:rsidR="002A6470">
        <w:rPr>
          <w:sz w:val="20"/>
          <w:szCs w:val="20"/>
          <w:lang w:val="en-US"/>
        </w:rPr>
        <w:t xml:space="preserve"> – 22</w:t>
      </w:r>
      <w:r w:rsidR="002A6470">
        <w:rPr>
          <w:sz w:val="20"/>
          <w:szCs w:val="20"/>
          <w:vertAlign w:val="superscript"/>
          <w:lang w:val="en-US"/>
        </w:rPr>
        <w:t>nd</w:t>
      </w:r>
      <w:r w:rsidR="002A6470">
        <w:rPr>
          <w:sz w:val="20"/>
          <w:szCs w:val="20"/>
          <w:lang w:val="en-US"/>
        </w:rPr>
        <w:t xml:space="preserve"> </w:t>
      </w:r>
      <w:r w:rsidR="00D82456" w:rsidRPr="007749A1">
        <w:rPr>
          <w:sz w:val="20"/>
          <w:szCs w:val="20"/>
          <w:lang w:val="en-US"/>
        </w:rPr>
        <w:t>November, 2024.</w:t>
      </w:r>
    </w:p>
    <w:sectPr w:rsidR="008553F2" w:rsidRPr="007749A1"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79185" w14:textId="77777777" w:rsidR="002F5C93" w:rsidRDefault="002F5C93">
      <w:r>
        <w:separator/>
      </w:r>
    </w:p>
  </w:endnote>
  <w:endnote w:type="continuationSeparator" w:id="0">
    <w:p w14:paraId="4710A730" w14:textId="77777777" w:rsidR="002F5C93" w:rsidRDefault="002F5C93">
      <w:r>
        <w:continuationSeparator/>
      </w:r>
    </w:p>
  </w:endnote>
  <w:endnote w:type="continuationNotice" w:id="1">
    <w:p w14:paraId="1CCF82EA" w14:textId="77777777" w:rsidR="002F5C93" w:rsidRDefault="002F5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EC5A6" w14:textId="77777777" w:rsidR="002F5C93" w:rsidRDefault="002F5C93">
      <w:r>
        <w:separator/>
      </w:r>
    </w:p>
  </w:footnote>
  <w:footnote w:type="continuationSeparator" w:id="0">
    <w:p w14:paraId="0641D514" w14:textId="77777777" w:rsidR="002F5C93" w:rsidRDefault="002F5C93">
      <w:r>
        <w:continuationSeparator/>
      </w:r>
    </w:p>
  </w:footnote>
  <w:footnote w:type="continuationNotice" w:id="1">
    <w:p w14:paraId="31A20410" w14:textId="77777777" w:rsidR="002F5C93" w:rsidRDefault="002F5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0A59D7"/>
    <w:multiLevelType w:val="hybridMultilevel"/>
    <w:tmpl w:val="23967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901913310">
    <w:abstractNumId w:val="4"/>
  </w:num>
  <w:num w:numId="2" w16cid:durableId="1331981388">
    <w:abstractNumId w:val="5"/>
  </w:num>
  <w:num w:numId="3" w16cid:durableId="1093741073">
    <w:abstractNumId w:val="1"/>
  </w:num>
  <w:num w:numId="4" w16cid:durableId="1693721205">
    <w:abstractNumId w:val="3"/>
  </w:num>
  <w:num w:numId="5" w16cid:durableId="385034422">
    <w:abstractNumId w:val="8"/>
  </w:num>
  <w:num w:numId="6" w16cid:durableId="25981799">
    <w:abstractNumId w:val="0"/>
  </w:num>
  <w:num w:numId="7" w16cid:durableId="1704941057">
    <w:abstractNumId w:val="9"/>
  </w:num>
  <w:num w:numId="8" w16cid:durableId="1231303282">
    <w:abstractNumId w:val="11"/>
  </w:num>
  <w:num w:numId="9" w16cid:durableId="1579830945">
    <w:abstractNumId w:val="7"/>
  </w:num>
  <w:num w:numId="10" w16cid:durableId="1769042412">
    <w:abstractNumId w:val="0"/>
    <w:lvlOverride w:ilvl="0">
      <w:startOverride w:val="1"/>
    </w:lvlOverride>
  </w:num>
  <w:num w:numId="11" w16cid:durableId="1103458968">
    <w:abstractNumId w:val="8"/>
    <w:lvlOverride w:ilvl="0">
      <w:startOverride w:val="1"/>
    </w:lvlOverride>
  </w:num>
  <w:num w:numId="12" w16cid:durableId="1205144303">
    <w:abstractNumId w:val="8"/>
    <w:lvlOverride w:ilvl="0">
      <w:startOverride w:val="1"/>
    </w:lvlOverride>
  </w:num>
  <w:num w:numId="13" w16cid:durableId="1212964409">
    <w:abstractNumId w:val="10"/>
  </w:num>
  <w:num w:numId="14" w16cid:durableId="1597178013">
    <w:abstractNumId w:val="8"/>
    <w:lvlOverride w:ilvl="0">
      <w:startOverride w:val="1"/>
    </w:lvlOverride>
  </w:num>
  <w:num w:numId="15" w16cid:durableId="494108451">
    <w:abstractNumId w:val="6"/>
  </w:num>
  <w:num w:numId="16" w16cid:durableId="2115903718">
    <w:abstractNumId w:val="10"/>
  </w:num>
  <w:num w:numId="17" w16cid:durableId="615135178">
    <w:abstractNumId w:val="2"/>
  </w:num>
  <w:num w:numId="18" w16cid:durableId="1221864618">
    <w:abstractNumId w:val="4"/>
    <w:lvlOverride w:ilvl="0">
      <w:startOverride w:val="2"/>
    </w:lvlOverride>
    <w:lvlOverride w:ilvl="1">
      <w:startOverride w:val="3"/>
    </w:lvlOverride>
    <w:lvlOverride w:ilvl="2">
      <w:startOverride w:val="1"/>
    </w:lvlOverride>
  </w:num>
  <w:num w:numId="19" w16cid:durableId="1815483227">
    <w:abstractNumId w:val="4"/>
  </w:num>
  <w:num w:numId="20" w16cid:durableId="328291760">
    <w:abstractNumId w:val="4"/>
  </w:num>
  <w:num w:numId="21" w16cid:durableId="1529414683">
    <w:abstractNumId w:val="4"/>
  </w:num>
  <w:num w:numId="22" w16cid:durableId="161809814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59"/>
    <w:rsid w:val="000009D0"/>
    <w:rsid w:val="00000A1F"/>
    <w:rsid w:val="00000D1D"/>
    <w:rsid w:val="000011A3"/>
    <w:rsid w:val="00001228"/>
    <w:rsid w:val="00001313"/>
    <w:rsid w:val="00001516"/>
    <w:rsid w:val="0000159F"/>
    <w:rsid w:val="000015DE"/>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893"/>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76B"/>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6BB9"/>
    <w:rsid w:val="0001784B"/>
    <w:rsid w:val="00017B7F"/>
    <w:rsid w:val="00017C7D"/>
    <w:rsid w:val="00017EDA"/>
    <w:rsid w:val="00017F92"/>
    <w:rsid w:val="000212A5"/>
    <w:rsid w:val="00021474"/>
    <w:rsid w:val="00021B47"/>
    <w:rsid w:val="00021D6D"/>
    <w:rsid w:val="00021F64"/>
    <w:rsid w:val="00022235"/>
    <w:rsid w:val="00022886"/>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280"/>
    <w:rsid w:val="0003072D"/>
    <w:rsid w:val="000308CB"/>
    <w:rsid w:val="00030ED0"/>
    <w:rsid w:val="0003112C"/>
    <w:rsid w:val="000314CD"/>
    <w:rsid w:val="00031972"/>
    <w:rsid w:val="00031B24"/>
    <w:rsid w:val="00031F7A"/>
    <w:rsid w:val="0003207A"/>
    <w:rsid w:val="00032093"/>
    <w:rsid w:val="0003209D"/>
    <w:rsid w:val="000322E7"/>
    <w:rsid w:val="00032431"/>
    <w:rsid w:val="00032689"/>
    <w:rsid w:val="0003280D"/>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B0"/>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6A0"/>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09E"/>
    <w:rsid w:val="00053511"/>
    <w:rsid w:val="00053588"/>
    <w:rsid w:val="000537C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C1"/>
    <w:rsid w:val="00056BDE"/>
    <w:rsid w:val="00056C32"/>
    <w:rsid w:val="00056F3D"/>
    <w:rsid w:val="000573F8"/>
    <w:rsid w:val="0005792C"/>
    <w:rsid w:val="00057B56"/>
    <w:rsid w:val="00057DDA"/>
    <w:rsid w:val="0006042E"/>
    <w:rsid w:val="0006072B"/>
    <w:rsid w:val="00060D29"/>
    <w:rsid w:val="00060D8E"/>
    <w:rsid w:val="00060EF4"/>
    <w:rsid w:val="0006128F"/>
    <w:rsid w:val="0006138C"/>
    <w:rsid w:val="000614B9"/>
    <w:rsid w:val="000614EA"/>
    <w:rsid w:val="00061517"/>
    <w:rsid w:val="0006165A"/>
    <w:rsid w:val="00061847"/>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42B"/>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381"/>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B90"/>
    <w:rsid w:val="00071F2A"/>
    <w:rsid w:val="00071F76"/>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4CB5"/>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53E"/>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525"/>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026"/>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55D"/>
    <w:rsid w:val="0009495C"/>
    <w:rsid w:val="00094CAF"/>
    <w:rsid w:val="00095109"/>
    <w:rsid w:val="0009515C"/>
    <w:rsid w:val="0009558A"/>
    <w:rsid w:val="0009568C"/>
    <w:rsid w:val="000956AB"/>
    <w:rsid w:val="000959ED"/>
    <w:rsid w:val="00095A80"/>
    <w:rsid w:val="00096A7F"/>
    <w:rsid w:val="00096C85"/>
    <w:rsid w:val="000972E7"/>
    <w:rsid w:val="000973D4"/>
    <w:rsid w:val="000973E1"/>
    <w:rsid w:val="0009FDC9"/>
    <w:rsid w:val="000A03BB"/>
    <w:rsid w:val="000A0B21"/>
    <w:rsid w:val="000A0B2A"/>
    <w:rsid w:val="000A110A"/>
    <w:rsid w:val="000A1402"/>
    <w:rsid w:val="000A1461"/>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A5F"/>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1C5"/>
    <w:rsid w:val="000B735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26B"/>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33B"/>
    <w:rsid w:val="000C5922"/>
    <w:rsid w:val="000C5B5B"/>
    <w:rsid w:val="000C5CBA"/>
    <w:rsid w:val="000C5F33"/>
    <w:rsid w:val="000C644D"/>
    <w:rsid w:val="000C6660"/>
    <w:rsid w:val="000C6C9E"/>
    <w:rsid w:val="000C6D8B"/>
    <w:rsid w:val="000C6DD8"/>
    <w:rsid w:val="000C6DDA"/>
    <w:rsid w:val="000C6E47"/>
    <w:rsid w:val="000C7042"/>
    <w:rsid w:val="000C74BA"/>
    <w:rsid w:val="000C7531"/>
    <w:rsid w:val="000C771E"/>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CF"/>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170"/>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7144"/>
    <w:rsid w:val="000E73C8"/>
    <w:rsid w:val="000E74CB"/>
    <w:rsid w:val="000E77A9"/>
    <w:rsid w:val="000E7A79"/>
    <w:rsid w:val="000E7FA1"/>
    <w:rsid w:val="000F0016"/>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2B2"/>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B35"/>
    <w:rsid w:val="00103C18"/>
    <w:rsid w:val="00103D9C"/>
    <w:rsid w:val="00103E79"/>
    <w:rsid w:val="00103FC9"/>
    <w:rsid w:val="00104A2F"/>
    <w:rsid w:val="00104CD0"/>
    <w:rsid w:val="00104E94"/>
    <w:rsid w:val="001054BE"/>
    <w:rsid w:val="00105654"/>
    <w:rsid w:val="00105B86"/>
    <w:rsid w:val="001062E1"/>
    <w:rsid w:val="00106894"/>
    <w:rsid w:val="001068D2"/>
    <w:rsid w:val="001069F2"/>
    <w:rsid w:val="00106A68"/>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994"/>
    <w:rsid w:val="00112AD4"/>
    <w:rsid w:val="00112B6A"/>
    <w:rsid w:val="00112BA0"/>
    <w:rsid w:val="00112C6F"/>
    <w:rsid w:val="00112C9A"/>
    <w:rsid w:val="00112E7E"/>
    <w:rsid w:val="00112ED3"/>
    <w:rsid w:val="00113144"/>
    <w:rsid w:val="001131BF"/>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7B5"/>
    <w:rsid w:val="00122839"/>
    <w:rsid w:val="00122A42"/>
    <w:rsid w:val="00122B68"/>
    <w:rsid w:val="00123145"/>
    <w:rsid w:val="001232D4"/>
    <w:rsid w:val="00123416"/>
    <w:rsid w:val="001234CE"/>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6E7C"/>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5AA1"/>
    <w:rsid w:val="001360F3"/>
    <w:rsid w:val="001362C2"/>
    <w:rsid w:val="0013678C"/>
    <w:rsid w:val="0013686A"/>
    <w:rsid w:val="00136955"/>
    <w:rsid w:val="00136E19"/>
    <w:rsid w:val="00136FAC"/>
    <w:rsid w:val="00136FF6"/>
    <w:rsid w:val="001371B2"/>
    <w:rsid w:val="0013734B"/>
    <w:rsid w:val="001374FB"/>
    <w:rsid w:val="001376E6"/>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A8"/>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B9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06B"/>
    <w:rsid w:val="00152AE6"/>
    <w:rsid w:val="00152D31"/>
    <w:rsid w:val="001532BA"/>
    <w:rsid w:val="00153304"/>
    <w:rsid w:val="001533A5"/>
    <w:rsid w:val="00153453"/>
    <w:rsid w:val="00153543"/>
    <w:rsid w:val="001536E4"/>
    <w:rsid w:val="00153FED"/>
    <w:rsid w:val="001542DA"/>
    <w:rsid w:val="00154328"/>
    <w:rsid w:val="001543BF"/>
    <w:rsid w:val="00154DC1"/>
    <w:rsid w:val="00154E30"/>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BD6"/>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3D0D"/>
    <w:rsid w:val="001841DB"/>
    <w:rsid w:val="0018423A"/>
    <w:rsid w:val="00184582"/>
    <w:rsid w:val="00184999"/>
    <w:rsid w:val="00184B09"/>
    <w:rsid w:val="00184D64"/>
    <w:rsid w:val="00185102"/>
    <w:rsid w:val="001851C4"/>
    <w:rsid w:val="00185689"/>
    <w:rsid w:val="001856C1"/>
    <w:rsid w:val="00185726"/>
    <w:rsid w:val="001857D8"/>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87CE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8F3"/>
    <w:rsid w:val="00193986"/>
    <w:rsid w:val="00193B08"/>
    <w:rsid w:val="00193DDC"/>
    <w:rsid w:val="00193E95"/>
    <w:rsid w:val="00194004"/>
    <w:rsid w:val="001940D1"/>
    <w:rsid w:val="0019420D"/>
    <w:rsid w:val="001944EA"/>
    <w:rsid w:val="00194570"/>
    <w:rsid w:val="001946CE"/>
    <w:rsid w:val="00194938"/>
    <w:rsid w:val="00194946"/>
    <w:rsid w:val="00194A15"/>
    <w:rsid w:val="00194B7C"/>
    <w:rsid w:val="00194D46"/>
    <w:rsid w:val="0019520B"/>
    <w:rsid w:val="0019560B"/>
    <w:rsid w:val="00195689"/>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E47"/>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1CF9"/>
    <w:rsid w:val="001A22DF"/>
    <w:rsid w:val="001A2533"/>
    <w:rsid w:val="001A2666"/>
    <w:rsid w:val="001A277D"/>
    <w:rsid w:val="001A32B9"/>
    <w:rsid w:val="001A335B"/>
    <w:rsid w:val="001A336C"/>
    <w:rsid w:val="001A371C"/>
    <w:rsid w:val="001A3E1A"/>
    <w:rsid w:val="001A3F5F"/>
    <w:rsid w:val="001A437B"/>
    <w:rsid w:val="001A4608"/>
    <w:rsid w:val="001A49FD"/>
    <w:rsid w:val="001A4F2B"/>
    <w:rsid w:val="001A4F54"/>
    <w:rsid w:val="001A501A"/>
    <w:rsid w:val="001A5070"/>
    <w:rsid w:val="001A51F3"/>
    <w:rsid w:val="001A5510"/>
    <w:rsid w:val="001A5BB8"/>
    <w:rsid w:val="001A5C7B"/>
    <w:rsid w:val="001A5E19"/>
    <w:rsid w:val="001A5E57"/>
    <w:rsid w:val="001A63D8"/>
    <w:rsid w:val="001A66B4"/>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7D6"/>
    <w:rsid w:val="001B383F"/>
    <w:rsid w:val="001B38EE"/>
    <w:rsid w:val="001B41ED"/>
    <w:rsid w:val="001B44BE"/>
    <w:rsid w:val="001B4607"/>
    <w:rsid w:val="001B4F01"/>
    <w:rsid w:val="001B4F51"/>
    <w:rsid w:val="001B5262"/>
    <w:rsid w:val="001B5B69"/>
    <w:rsid w:val="001B5B85"/>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4"/>
    <w:rsid w:val="001C4D43"/>
    <w:rsid w:val="001C5255"/>
    <w:rsid w:val="001C5296"/>
    <w:rsid w:val="001C5487"/>
    <w:rsid w:val="001C589C"/>
    <w:rsid w:val="001C5F41"/>
    <w:rsid w:val="001C5FF7"/>
    <w:rsid w:val="001C63BD"/>
    <w:rsid w:val="001C65EA"/>
    <w:rsid w:val="001C66AC"/>
    <w:rsid w:val="001C6754"/>
    <w:rsid w:val="001C6758"/>
    <w:rsid w:val="001C67F3"/>
    <w:rsid w:val="001C6C24"/>
    <w:rsid w:val="001C6DDA"/>
    <w:rsid w:val="001C6E40"/>
    <w:rsid w:val="001C6E6B"/>
    <w:rsid w:val="001C7307"/>
    <w:rsid w:val="001C73B6"/>
    <w:rsid w:val="001C73F4"/>
    <w:rsid w:val="001C7493"/>
    <w:rsid w:val="001C77F0"/>
    <w:rsid w:val="001D04D0"/>
    <w:rsid w:val="001D0966"/>
    <w:rsid w:val="001D0C0A"/>
    <w:rsid w:val="001D0DBF"/>
    <w:rsid w:val="001D114D"/>
    <w:rsid w:val="001D12EF"/>
    <w:rsid w:val="001D136C"/>
    <w:rsid w:val="001D1641"/>
    <w:rsid w:val="001D172A"/>
    <w:rsid w:val="001D1B43"/>
    <w:rsid w:val="001D1F01"/>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CE9"/>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5F5"/>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8F7"/>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5F7F"/>
    <w:rsid w:val="001F65B0"/>
    <w:rsid w:val="001F67AA"/>
    <w:rsid w:val="001F6862"/>
    <w:rsid w:val="001F6A5E"/>
    <w:rsid w:val="001F6A9E"/>
    <w:rsid w:val="001F6AFD"/>
    <w:rsid w:val="001F6EC9"/>
    <w:rsid w:val="001F6FBA"/>
    <w:rsid w:val="001F7040"/>
    <w:rsid w:val="001F738D"/>
    <w:rsid w:val="001F7595"/>
    <w:rsid w:val="001F7599"/>
    <w:rsid w:val="001F7659"/>
    <w:rsid w:val="001F776A"/>
    <w:rsid w:val="001F7828"/>
    <w:rsid w:val="001F7F34"/>
    <w:rsid w:val="002000DE"/>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07FDD"/>
    <w:rsid w:val="0021016D"/>
    <w:rsid w:val="00210231"/>
    <w:rsid w:val="0021025A"/>
    <w:rsid w:val="00210309"/>
    <w:rsid w:val="00210392"/>
    <w:rsid w:val="002103D2"/>
    <w:rsid w:val="0021065B"/>
    <w:rsid w:val="00210D3E"/>
    <w:rsid w:val="00210E41"/>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3D8"/>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08C"/>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428"/>
    <w:rsid w:val="00217540"/>
    <w:rsid w:val="0021754C"/>
    <w:rsid w:val="00217FEB"/>
    <w:rsid w:val="00220019"/>
    <w:rsid w:val="00220299"/>
    <w:rsid w:val="002205C1"/>
    <w:rsid w:val="00220602"/>
    <w:rsid w:val="00220615"/>
    <w:rsid w:val="002209DF"/>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1"/>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69"/>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A03"/>
    <w:rsid w:val="00241AD1"/>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DF5"/>
    <w:rsid w:val="00243F11"/>
    <w:rsid w:val="00243F69"/>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95D"/>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AA1"/>
    <w:rsid w:val="00263E80"/>
    <w:rsid w:val="00263E89"/>
    <w:rsid w:val="00264023"/>
    <w:rsid w:val="002640BA"/>
    <w:rsid w:val="002644EC"/>
    <w:rsid w:val="00264C65"/>
    <w:rsid w:val="00264C6D"/>
    <w:rsid w:val="00264CF2"/>
    <w:rsid w:val="00264DF3"/>
    <w:rsid w:val="00265268"/>
    <w:rsid w:val="00265672"/>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5FED"/>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56B"/>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70"/>
    <w:rsid w:val="002A6484"/>
    <w:rsid w:val="002A666D"/>
    <w:rsid w:val="002A67C4"/>
    <w:rsid w:val="002A6A06"/>
    <w:rsid w:val="002A6B2E"/>
    <w:rsid w:val="002A6E1A"/>
    <w:rsid w:val="002A74FB"/>
    <w:rsid w:val="002A788A"/>
    <w:rsid w:val="002A7945"/>
    <w:rsid w:val="002A7BAC"/>
    <w:rsid w:val="002B0AF5"/>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2B1"/>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A2C"/>
    <w:rsid w:val="002C0C4B"/>
    <w:rsid w:val="002C0CDF"/>
    <w:rsid w:val="002C1743"/>
    <w:rsid w:val="002C17EB"/>
    <w:rsid w:val="002C18B1"/>
    <w:rsid w:val="002C1E43"/>
    <w:rsid w:val="002C1EEA"/>
    <w:rsid w:val="002C204A"/>
    <w:rsid w:val="002C215A"/>
    <w:rsid w:val="002C2317"/>
    <w:rsid w:val="002C2728"/>
    <w:rsid w:val="002C2738"/>
    <w:rsid w:val="002C2978"/>
    <w:rsid w:val="002C2F93"/>
    <w:rsid w:val="002C31E0"/>
    <w:rsid w:val="002C32C8"/>
    <w:rsid w:val="002C38F1"/>
    <w:rsid w:val="002C39C5"/>
    <w:rsid w:val="002C3EA5"/>
    <w:rsid w:val="002C4647"/>
    <w:rsid w:val="002C47AD"/>
    <w:rsid w:val="002C4E55"/>
    <w:rsid w:val="002C53B1"/>
    <w:rsid w:val="002C5510"/>
    <w:rsid w:val="002C5BAC"/>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1F97"/>
    <w:rsid w:val="002D253D"/>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D42"/>
    <w:rsid w:val="002E7F94"/>
    <w:rsid w:val="002F000F"/>
    <w:rsid w:val="002F0EBD"/>
    <w:rsid w:val="002F1038"/>
    <w:rsid w:val="002F1723"/>
    <w:rsid w:val="002F184A"/>
    <w:rsid w:val="002F1A44"/>
    <w:rsid w:val="002F1D99"/>
    <w:rsid w:val="002F22FF"/>
    <w:rsid w:val="002F278C"/>
    <w:rsid w:val="002F2931"/>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691"/>
    <w:rsid w:val="002F5975"/>
    <w:rsid w:val="002F5BE4"/>
    <w:rsid w:val="002F5C8D"/>
    <w:rsid w:val="002F5C93"/>
    <w:rsid w:val="002F5E54"/>
    <w:rsid w:val="002F6029"/>
    <w:rsid w:val="002F623A"/>
    <w:rsid w:val="002F649C"/>
    <w:rsid w:val="002F687C"/>
    <w:rsid w:val="002F695B"/>
    <w:rsid w:val="002F6A6D"/>
    <w:rsid w:val="002F6C49"/>
    <w:rsid w:val="002F6DF7"/>
    <w:rsid w:val="002F6E1C"/>
    <w:rsid w:val="002F6F0E"/>
    <w:rsid w:val="002F6FAB"/>
    <w:rsid w:val="002F72DA"/>
    <w:rsid w:val="002F7600"/>
    <w:rsid w:val="002F76B1"/>
    <w:rsid w:val="002F7D66"/>
    <w:rsid w:val="002F7DBE"/>
    <w:rsid w:val="00300209"/>
    <w:rsid w:val="00300481"/>
    <w:rsid w:val="00300645"/>
    <w:rsid w:val="0030090B"/>
    <w:rsid w:val="00300D4F"/>
    <w:rsid w:val="00301436"/>
    <w:rsid w:val="0030144A"/>
    <w:rsid w:val="00301573"/>
    <w:rsid w:val="0030157C"/>
    <w:rsid w:val="00301813"/>
    <w:rsid w:val="00301BF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BA9"/>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4E"/>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14"/>
    <w:rsid w:val="00326272"/>
    <w:rsid w:val="00326487"/>
    <w:rsid w:val="003264BB"/>
    <w:rsid w:val="003266B0"/>
    <w:rsid w:val="00326861"/>
    <w:rsid w:val="003268F4"/>
    <w:rsid w:val="00327161"/>
    <w:rsid w:val="00327163"/>
    <w:rsid w:val="00327305"/>
    <w:rsid w:val="00327460"/>
    <w:rsid w:val="00327531"/>
    <w:rsid w:val="00327C48"/>
    <w:rsid w:val="00327C8C"/>
    <w:rsid w:val="00330056"/>
    <w:rsid w:val="00330187"/>
    <w:rsid w:val="003307F8"/>
    <w:rsid w:val="00330BAE"/>
    <w:rsid w:val="00330D85"/>
    <w:rsid w:val="00330E3E"/>
    <w:rsid w:val="00330E58"/>
    <w:rsid w:val="00331280"/>
    <w:rsid w:val="0033168D"/>
    <w:rsid w:val="00331695"/>
    <w:rsid w:val="00331791"/>
    <w:rsid w:val="00331C77"/>
    <w:rsid w:val="00331D34"/>
    <w:rsid w:val="00331DB6"/>
    <w:rsid w:val="00331F96"/>
    <w:rsid w:val="003321C6"/>
    <w:rsid w:val="0033220D"/>
    <w:rsid w:val="00332722"/>
    <w:rsid w:val="00332B55"/>
    <w:rsid w:val="00332B71"/>
    <w:rsid w:val="00332C88"/>
    <w:rsid w:val="003336B9"/>
    <w:rsid w:val="0033380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4EF7"/>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31A"/>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AEC"/>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19BD"/>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51A"/>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A95"/>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9A"/>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4B5"/>
    <w:rsid w:val="00382B3B"/>
    <w:rsid w:val="00382BDB"/>
    <w:rsid w:val="00382CDB"/>
    <w:rsid w:val="00382DB5"/>
    <w:rsid w:val="00382F1A"/>
    <w:rsid w:val="00382F9A"/>
    <w:rsid w:val="0038322C"/>
    <w:rsid w:val="00383282"/>
    <w:rsid w:val="00383422"/>
    <w:rsid w:val="00383522"/>
    <w:rsid w:val="00383658"/>
    <w:rsid w:val="00383926"/>
    <w:rsid w:val="003839E9"/>
    <w:rsid w:val="00383A69"/>
    <w:rsid w:val="00383C6F"/>
    <w:rsid w:val="0038412E"/>
    <w:rsid w:val="0038430D"/>
    <w:rsid w:val="0038489F"/>
    <w:rsid w:val="003853BC"/>
    <w:rsid w:val="003856F5"/>
    <w:rsid w:val="0038580A"/>
    <w:rsid w:val="0038587D"/>
    <w:rsid w:val="00385950"/>
    <w:rsid w:val="00385B21"/>
    <w:rsid w:val="00385C07"/>
    <w:rsid w:val="00385D4E"/>
    <w:rsid w:val="00385D6E"/>
    <w:rsid w:val="00385F43"/>
    <w:rsid w:val="00386053"/>
    <w:rsid w:val="003867C6"/>
    <w:rsid w:val="003867EE"/>
    <w:rsid w:val="00386BB1"/>
    <w:rsid w:val="00386BD5"/>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3A"/>
    <w:rsid w:val="00395A59"/>
    <w:rsid w:val="003960A6"/>
    <w:rsid w:val="003960BA"/>
    <w:rsid w:val="0039656C"/>
    <w:rsid w:val="00396EF5"/>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79"/>
    <w:rsid w:val="003A71A8"/>
    <w:rsid w:val="003A71D2"/>
    <w:rsid w:val="003A720B"/>
    <w:rsid w:val="003A7257"/>
    <w:rsid w:val="003A733A"/>
    <w:rsid w:val="003A739D"/>
    <w:rsid w:val="003A762F"/>
    <w:rsid w:val="003A78E6"/>
    <w:rsid w:val="003A7948"/>
    <w:rsid w:val="003A7AAE"/>
    <w:rsid w:val="003A7C67"/>
    <w:rsid w:val="003B005C"/>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4B4"/>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30"/>
    <w:rsid w:val="003C2AFC"/>
    <w:rsid w:val="003C2E28"/>
    <w:rsid w:val="003C2FD6"/>
    <w:rsid w:val="003C3264"/>
    <w:rsid w:val="003C344E"/>
    <w:rsid w:val="003C353A"/>
    <w:rsid w:val="003C3590"/>
    <w:rsid w:val="003C37AF"/>
    <w:rsid w:val="003C3BEE"/>
    <w:rsid w:val="003C3E51"/>
    <w:rsid w:val="003C4118"/>
    <w:rsid w:val="003C44AC"/>
    <w:rsid w:val="003C4538"/>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8AA"/>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89"/>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658"/>
    <w:rsid w:val="003F37BD"/>
    <w:rsid w:val="003F39D1"/>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2E8"/>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138"/>
    <w:rsid w:val="004122BE"/>
    <w:rsid w:val="004127F8"/>
    <w:rsid w:val="0041283F"/>
    <w:rsid w:val="00412893"/>
    <w:rsid w:val="00412A6E"/>
    <w:rsid w:val="00412C5F"/>
    <w:rsid w:val="004133D6"/>
    <w:rsid w:val="0041371D"/>
    <w:rsid w:val="00413857"/>
    <w:rsid w:val="00414112"/>
    <w:rsid w:val="0041443C"/>
    <w:rsid w:val="004144FB"/>
    <w:rsid w:val="004145DC"/>
    <w:rsid w:val="00414882"/>
    <w:rsid w:val="0041488D"/>
    <w:rsid w:val="0041488F"/>
    <w:rsid w:val="004149A6"/>
    <w:rsid w:val="00414BD8"/>
    <w:rsid w:val="004150AC"/>
    <w:rsid w:val="004151CA"/>
    <w:rsid w:val="004154F7"/>
    <w:rsid w:val="00415AF4"/>
    <w:rsid w:val="00415B3D"/>
    <w:rsid w:val="00415BC5"/>
    <w:rsid w:val="00415BD3"/>
    <w:rsid w:val="00415C6E"/>
    <w:rsid w:val="00415D24"/>
    <w:rsid w:val="004165BD"/>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888"/>
    <w:rsid w:val="00420A40"/>
    <w:rsid w:val="00420B24"/>
    <w:rsid w:val="00420C43"/>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21"/>
    <w:rsid w:val="00422D8C"/>
    <w:rsid w:val="00422EE4"/>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9EE"/>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0DFB"/>
    <w:rsid w:val="0043106D"/>
    <w:rsid w:val="004313D1"/>
    <w:rsid w:val="004314C0"/>
    <w:rsid w:val="0043151D"/>
    <w:rsid w:val="004315E3"/>
    <w:rsid w:val="00431C73"/>
    <w:rsid w:val="00431DCE"/>
    <w:rsid w:val="00432110"/>
    <w:rsid w:val="0043263F"/>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751"/>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05"/>
    <w:rsid w:val="00445F55"/>
    <w:rsid w:val="00445F9B"/>
    <w:rsid w:val="00445FF7"/>
    <w:rsid w:val="004463BA"/>
    <w:rsid w:val="0044676D"/>
    <w:rsid w:val="0044691A"/>
    <w:rsid w:val="004469CA"/>
    <w:rsid w:val="00446A78"/>
    <w:rsid w:val="00446F9C"/>
    <w:rsid w:val="004473B5"/>
    <w:rsid w:val="00447AC5"/>
    <w:rsid w:val="00447EC2"/>
    <w:rsid w:val="004501B5"/>
    <w:rsid w:val="004506F4"/>
    <w:rsid w:val="00450708"/>
    <w:rsid w:val="004508A8"/>
    <w:rsid w:val="004511FD"/>
    <w:rsid w:val="004514A9"/>
    <w:rsid w:val="00451891"/>
    <w:rsid w:val="00451BAE"/>
    <w:rsid w:val="00451D4F"/>
    <w:rsid w:val="00451EDB"/>
    <w:rsid w:val="00451EEE"/>
    <w:rsid w:val="00451F38"/>
    <w:rsid w:val="0045287B"/>
    <w:rsid w:val="004528E6"/>
    <w:rsid w:val="00452B23"/>
    <w:rsid w:val="00452BDE"/>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F29"/>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6EB"/>
    <w:rsid w:val="00465812"/>
    <w:rsid w:val="00465BB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A4"/>
    <w:rsid w:val="004710B4"/>
    <w:rsid w:val="0047115F"/>
    <w:rsid w:val="004715CB"/>
    <w:rsid w:val="004716AA"/>
    <w:rsid w:val="00471806"/>
    <w:rsid w:val="00471863"/>
    <w:rsid w:val="00472216"/>
    <w:rsid w:val="004722FF"/>
    <w:rsid w:val="0047243C"/>
    <w:rsid w:val="004725AA"/>
    <w:rsid w:val="004729D9"/>
    <w:rsid w:val="00472E88"/>
    <w:rsid w:val="00473311"/>
    <w:rsid w:val="004736B0"/>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4A2"/>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5D3E"/>
    <w:rsid w:val="004860CD"/>
    <w:rsid w:val="004864D6"/>
    <w:rsid w:val="00486656"/>
    <w:rsid w:val="004866CF"/>
    <w:rsid w:val="0048680C"/>
    <w:rsid w:val="00486FB8"/>
    <w:rsid w:val="00487058"/>
    <w:rsid w:val="00487485"/>
    <w:rsid w:val="004874E4"/>
    <w:rsid w:val="00490046"/>
    <w:rsid w:val="00490511"/>
    <w:rsid w:val="0049070D"/>
    <w:rsid w:val="004909D1"/>
    <w:rsid w:val="004909D4"/>
    <w:rsid w:val="00490A39"/>
    <w:rsid w:val="00490E82"/>
    <w:rsid w:val="00490FA1"/>
    <w:rsid w:val="00491A41"/>
    <w:rsid w:val="00491B04"/>
    <w:rsid w:val="00491BE4"/>
    <w:rsid w:val="00491DB2"/>
    <w:rsid w:val="0049218E"/>
    <w:rsid w:val="0049234C"/>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0D9"/>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BD5"/>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473"/>
    <w:rsid w:val="004A48C3"/>
    <w:rsid w:val="004A4952"/>
    <w:rsid w:val="004A497B"/>
    <w:rsid w:val="004A4B7C"/>
    <w:rsid w:val="004A50BF"/>
    <w:rsid w:val="004A537D"/>
    <w:rsid w:val="004A55A2"/>
    <w:rsid w:val="004A5709"/>
    <w:rsid w:val="004A5A60"/>
    <w:rsid w:val="004A5FBB"/>
    <w:rsid w:val="004A60BF"/>
    <w:rsid w:val="004A6246"/>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C17"/>
    <w:rsid w:val="004B2D77"/>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071"/>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7A4"/>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20E"/>
    <w:rsid w:val="004C54D9"/>
    <w:rsid w:val="004C59BE"/>
    <w:rsid w:val="004C5B9D"/>
    <w:rsid w:val="004C64F3"/>
    <w:rsid w:val="004C679B"/>
    <w:rsid w:val="004C67C0"/>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541"/>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38D"/>
    <w:rsid w:val="004E362B"/>
    <w:rsid w:val="004E3681"/>
    <w:rsid w:val="004E3D74"/>
    <w:rsid w:val="004E412B"/>
    <w:rsid w:val="004E4179"/>
    <w:rsid w:val="004E44A3"/>
    <w:rsid w:val="004E4621"/>
    <w:rsid w:val="004E4877"/>
    <w:rsid w:val="004E4B07"/>
    <w:rsid w:val="004E50F3"/>
    <w:rsid w:val="004E5421"/>
    <w:rsid w:val="004E563A"/>
    <w:rsid w:val="004E5C17"/>
    <w:rsid w:val="004E5C43"/>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5CB"/>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553"/>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D4"/>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7F2"/>
    <w:rsid w:val="00533B93"/>
    <w:rsid w:val="00533BA1"/>
    <w:rsid w:val="00533E22"/>
    <w:rsid w:val="00533FA8"/>
    <w:rsid w:val="00533FF6"/>
    <w:rsid w:val="005340C9"/>
    <w:rsid w:val="005341F2"/>
    <w:rsid w:val="00534666"/>
    <w:rsid w:val="005346E5"/>
    <w:rsid w:val="00534721"/>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C86"/>
    <w:rsid w:val="00537E7C"/>
    <w:rsid w:val="005400F0"/>
    <w:rsid w:val="005402C7"/>
    <w:rsid w:val="005403F7"/>
    <w:rsid w:val="0054065D"/>
    <w:rsid w:val="00540982"/>
    <w:rsid w:val="005409F4"/>
    <w:rsid w:val="00540BFC"/>
    <w:rsid w:val="00540C92"/>
    <w:rsid w:val="00541036"/>
    <w:rsid w:val="00541043"/>
    <w:rsid w:val="005411DB"/>
    <w:rsid w:val="0054195A"/>
    <w:rsid w:val="00541983"/>
    <w:rsid w:val="005420DE"/>
    <w:rsid w:val="00542249"/>
    <w:rsid w:val="005424AC"/>
    <w:rsid w:val="00542623"/>
    <w:rsid w:val="005426AD"/>
    <w:rsid w:val="00542719"/>
    <w:rsid w:val="00542830"/>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6EC"/>
    <w:rsid w:val="0054779D"/>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BD5"/>
    <w:rsid w:val="00552C36"/>
    <w:rsid w:val="00552F0E"/>
    <w:rsid w:val="00552FE3"/>
    <w:rsid w:val="00553148"/>
    <w:rsid w:val="00553643"/>
    <w:rsid w:val="0055378A"/>
    <w:rsid w:val="0055393E"/>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A2E"/>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1E04"/>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4FD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345"/>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15E"/>
    <w:rsid w:val="005725E4"/>
    <w:rsid w:val="00572831"/>
    <w:rsid w:val="00572947"/>
    <w:rsid w:val="00572B47"/>
    <w:rsid w:val="00572C6C"/>
    <w:rsid w:val="00572C93"/>
    <w:rsid w:val="00572F70"/>
    <w:rsid w:val="00572F83"/>
    <w:rsid w:val="00573136"/>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38C"/>
    <w:rsid w:val="00582664"/>
    <w:rsid w:val="00582986"/>
    <w:rsid w:val="005829B8"/>
    <w:rsid w:val="00582DEE"/>
    <w:rsid w:val="00582F21"/>
    <w:rsid w:val="005831DD"/>
    <w:rsid w:val="005833E3"/>
    <w:rsid w:val="0058369D"/>
    <w:rsid w:val="005837CD"/>
    <w:rsid w:val="00583C94"/>
    <w:rsid w:val="00583F2E"/>
    <w:rsid w:val="005840E1"/>
    <w:rsid w:val="00584320"/>
    <w:rsid w:val="00584A12"/>
    <w:rsid w:val="00584ABA"/>
    <w:rsid w:val="00584CB8"/>
    <w:rsid w:val="00585484"/>
    <w:rsid w:val="00585677"/>
    <w:rsid w:val="00585F09"/>
    <w:rsid w:val="00585F5C"/>
    <w:rsid w:val="005860E0"/>
    <w:rsid w:val="00586104"/>
    <w:rsid w:val="005867E9"/>
    <w:rsid w:val="00586A0A"/>
    <w:rsid w:val="00586BC7"/>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D0C"/>
    <w:rsid w:val="00594399"/>
    <w:rsid w:val="005944E5"/>
    <w:rsid w:val="005944E8"/>
    <w:rsid w:val="00594560"/>
    <w:rsid w:val="00594842"/>
    <w:rsid w:val="00594C23"/>
    <w:rsid w:val="00594D22"/>
    <w:rsid w:val="00594DB1"/>
    <w:rsid w:val="005952B2"/>
    <w:rsid w:val="005952E7"/>
    <w:rsid w:val="005954FB"/>
    <w:rsid w:val="00595760"/>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11C"/>
    <w:rsid w:val="005972BE"/>
    <w:rsid w:val="00597386"/>
    <w:rsid w:val="00597420"/>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8AF"/>
    <w:rsid w:val="005A3943"/>
    <w:rsid w:val="005A3A22"/>
    <w:rsid w:val="005A41AD"/>
    <w:rsid w:val="005A42EB"/>
    <w:rsid w:val="005A43DF"/>
    <w:rsid w:val="005A460C"/>
    <w:rsid w:val="005A4678"/>
    <w:rsid w:val="005A4904"/>
    <w:rsid w:val="005A4A8B"/>
    <w:rsid w:val="005A4B13"/>
    <w:rsid w:val="005A4E23"/>
    <w:rsid w:val="005A4FE2"/>
    <w:rsid w:val="005A510C"/>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2B"/>
    <w:rsid w:val="005C01C7"/>
    <w:rsid w:val="005C06BC"/>
    <w:rsid w:val="005C087A"/>
    <w:rsid w:val="005C0A7D"/>
    <w:rsid w:val="005C0D37"/>
    <w:rsid w:val="005C0EE0"/>
    <w:rsid w:val="005C1039"/>
    <w:rsid w:val="005C11A1"/>
    <w:rsid w:val="005C1290"/>
    <w:rsid w:val="005C140B"/>
    <w:rsid w:val="005C1425"/>
    <w:rsid w:val="005C1948"/>
    <w:rsid w:val="005C1BFC"/>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DB3"/>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0D"/>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2F"/>
    <w:rsid w:val="00602352"/>
    <w:rsid w:val="0060291B"/>
    <w:rsid w:val="00602A78"/>
    <w:rsid w:val="00602A84"/>
    <w:rsid w:val="00602AA1"/>
    <w:rsid w:val="00603123"/>
    <w:rsid w:val="006031B0"/>
    <w:rsid w:val="0060338F"/>
    <w:rsid w:val="006034A2"/>
    <w:rsid w:val="0060368C"/>
    <w:rsid w:val="006036F4"/>
    <w:rsid w:val="0060370E"/>
    <w:rsid w:val="0060383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2F0"/>
    <w:rsid w:val="00620975"/>
    <w:rsid w:val="00620AC6"/>
    <w:rsid w:val="00620CCF"/>
    <w:rsid w:val="00620EFD"/>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075"/>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3F94"/>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81"/>
    <w:rsid w:val="00642FAA"/>
    <w:rsid w:val="00643145"/>
    <w:rsid w:val="006433BD"/>
    <w:rsid w:val="00643562"/>
    <w:rsid w:val="00643784"/>
    <w:rsid w:val="006437EF"/>
    <w:rsid w:val="006437F8"/>
    <w:rsid w:val="00643819"/>
    <w:rsid w:val="00643FE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2D"/>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399"/>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BC8"/>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C4B"/>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5"/>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8BB"/>
    <w:rsid w:val="00682B1E"/>
    <w:rsid w:val="00682B53"/>
    <w:rsid w:val="00682DBF"/>
    <w:rsid w:val="00682F27"/>
    <w:rsid w:val="00683457"/>
    <w:rsid w:val="00683768"/>
    <w:rsid w:val="00683F9A"/>
    <w:rsid w:val="006847C0"/>
    <w:rsid w:val="00684A72"/>
    <w:rsid w:val="00684D2A"/>
    <w:rsid w:val="00685295"/>
    <w:rsid w:val="0068537E"/>
    <w:rsid w:val="00685490"/>
    <w:rsid w:val="00685706"/>
    <w:rsid w:val="00685814"/>
    <w:rsid w:val="00685817"/>
    <w:rsid w:val="0068587B"/>
    <w:rsid w:val="006859DB"/>
    <w:rsid w:val="0068602F"/>
    <w:rsid w:val="00686171"/>
    <w:rsid w:val="0068617B"/>
    <w:rsid w:val="00686243"/>
    <w:rsid w:val="00686730"/>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33"/>
    <w:rsid w:val="00691CE0"/>
    <w:rsid w:val="00691ED1"/>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97FD6"/>
    <w:rsid w:val="006A032F"/>
    <w:rsid w:val="006A05A8"/>
    <w:rsid w:val="006A099B"/>
    <w:rsid w:val="006A0DD3"/>
    <w:rsid w:val="006A1105"/>
    <w:rsid w:val="006A1140"/>
    <w:rsid w:val="006A12D4"/>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282"/>
    <w:rsid w:val="006B23B9"/>
    <w:rsid w:val="006B24D4"/>
    <w:rsid w:val="006B27E1"/>
    <w:rsid w:val="006B2C1B"/>
    <w:rsid w:val="006B2DA7"/>
    <w:rsid w:val="006B2F4D"/>
    <w:rsid w:val="006B306B"/>
    <w:rsid w:val="006B3543"/>
    <w:rsid w:val="006B35B5"/>
    <w:rsid w:val="006B35E7"/>
    <w:rsid w:val="006B3682"/>
    <w:rsid w:val="006B3732"/>
    <w:rsid w:val="006B374E"/>
    <w:rsid w:val="006B3974"/>
    <w:rsid w:val="006B39E7"/>
    <w:rsid w:val="006B4163"/>
    <w:rsid w:val="006B4184"/>
    <w:rsid w:val="006B4332"/>
    <w:rsid w:val="006B43D9"/>
    <w:rsid w:val="006B456E"/>
    <w:rsid w:val="006B479F"/>
    <w:rsid w:val="006B48CB"/>
    <w:rsid w:val="006B48F1"/>
    <w:rsid w:val="006B49EE"/>
    <w:rsid w:val="006B54AB"/>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0E9"/>
    <w:rsid w:val="006C04E6"/>
    <w:rsid w:val="006C05EF"/>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16"/>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4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AD0"/>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32E"/>
    <w:rsid w:val="006D633D"/>
    <w:rsid w:val="006D64A1"/>
    <w:rsid w:val="006D64AF"/>
    <w:rsid w:val="006D6C9C"/>
    <w:rsid w:val="006D723D"/>
    <w:rsid w:val="006D72AB"/>
    <w:rsid w:val="006D7882"/>
    <w:rsid w:val="006D7942"/>
    <w:rsid w:val="006D7F56"/>
    <w:rsid w:val="006E01C8"/>
    <w:rsid w:val="006E0398"/>
    <w:rsid w:val="006E03CB"/>
    <w:rsid w:val="006E094A"/>
    <w:rsid w:val="006E098C"/>
    <w:rsid w:val="006E09B2"/>
    <w:rsid w:val="006E0CFE"/>
    <w:rsid w:val="006E105D"/>
    <w:rsid w:val="006E11CC"/>
    <w:rsid w:val="006E12B1"/>
    <w:rsid w:val="006E13D1"/>
    <w:rsid w:val="006E1D9D"/>
    <w:rsid w:val="006E2057"/>
    <w:rsid w:val="006E21DA"/>
    <w:rsid w:val="006E25E0"/>
    <w:rsid w:val="006E285B"/>
    <w:rsid w:val="006E3171"/>
    <w:rsid w:val="006E3318"/>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6F93"/>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11F"/>
    <w:rsid w:val="00720505"/>
    <w:rsid w:val="00720D64"/>
    <w:rsid w:val="00720F63"/>
    <w:rsid w:val="00720FF8"/>
    <w:rsid w:val="0072105B"/>
    <w:rsid w:val="0072121C"/>
    <w:rsid w:val="00721491"/>
    <w:rsid w:val="00721E13"/>
    <w:rsid w:val="00721EB8"/>
    <w:rsid w:val="00721FE4"/>
    <w:rsid w:val="00722827"/>
    <w:rsid w:val="0072284A"/>
    <w:rsid w:val="00722E5F"/>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CDA"/>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1B3"/>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6CB"/>
    <w:rsid w:val="00732754"/>
    <w:rsid w:val="007327CE"/>
    <w:rsid w:val="00732CA6"/>
    <w:rsid w:val="00732F7E"/>
    <w:rsid w:val="007330B9"/>
    <w:rsid w:val="00733288"/>
    <w:rsid w:val="007336B9"/>
    <w:rsid w:val="00733893"/>
    <w:rsid w:val="00733DF4"/>
    <w:rsid w:val="00734765"/>
    <w:rsid w:val="00734949"/>
    <w:rsid w:val="00734A05"/>
    <w:rsid w:val="00734ECC"/>
    <w:rsid w:val="00735147"/>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BBB"/>
    <w:rsid w:val="00742C09"/>
    <w:rsid w:val="00742CFE"/>
    <w:rsid w:val="00742F01"/>
    <w:rsid w:val="00742F79"/>
    <w:rsid w:val="0074300B"/>
    <w:rsid w:val="00743023"/>
    <w:rsid w:val="007438D9"/>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2DCB"/>
    <w:rsid w:val="00753454"/>
    <w:rsid w:val="0075372A"/>
    <w:rsid w:val="00753BB5"/>
    <w:rsid w:val="00753E8F"/>
    <w:rsid w:val="007541EF"/>
    <w:rsid w:val="007541FA"/>
    <w:rsid w:val="00754244"/>
    <w:rsid w:val="007544F1"/>
    <w:rsid w:val="00754666"/>
    <w:rsid w:val="007547E7"/>
    <w:rsid w:val="007548C3"/>
    <w:rsid w:val="00754949"/>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7EA"/>
    <w:rsid w:val="00763829"/>
    <w:rsid w:val="00763AC4"/>
    <w:rsid w:val="00763D21"/>
    <w:rsid w:val="00763DB8"/>
    <w:rsid w:val="00763E63"/>
    <w:rsid w:val="0076430B"/>
    <w:rsid w:val="0076447F"/>
    <w:rsid w:val="00764B5D"/>
    <w:rsid w:val="00764BB8"/>
    <w:rsid w:val="007650BA"/>
    <w:rsid w:val="007651CA"/>
    <w:rsid w:val="0076563B"/>
    <w:rsid w:val="007656A9"/>
    <w:rsid w:val="00765A7D"/>
    <w:rsid w:val="00765B12"/>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9A1"/>
    <w:rsid w:val="00774CA8"/>
    <w:rsid w:val="00774F6C"/>
    <w:rsid w:val="00774FC9"/>
    <w:rsid w:val="0077500F"/>
    <w:rsid w:val="0077507C"/>
    <w:rsid w:val="00775224"/>
    <w:rsid w:val="00775305"/>
    <w:rsid w:val="00775476"/>
    <w:rsid w:val="0077548E"/>
    <w:rsid w:val="0077557F"/>
    <w:rsid w:val="007759C7"/>
    <w:rsid w:val="00775AC9"/>
    <w:rsid w:val="00775DE0"/>
    <w:rsid w:val="007767A6"/>
    <w:rsid w:val="007768BD"/>
    <w:rsid w:val="00776A19"/>
    <w:rsid w:val="007770A2"/>
    <w:rsid w:val="00777315"/>
    <w:rsid w:val="007774BD"/>
    <w:rsid w:val="007774E7"/>
    <w:rsid w:val="007776B2"/>
    <w:rsid w:val="00777F93"/>
    <w:rsid w:val="00777FDF"/>
    <w:rsid w:val="00780207"/>
    <w:rsid w:val="007802E4"/>
    <w:rsid w:val="007805AC"/>
    <w:rsid w:val="0078078F"/>
    <w:rsid w:val="007808A2"/>
    <w:rsid w:val="00780919"/>
    <w:rsid w:val="0078095B"/>
    <w:rsid w:val="007809CC"/>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891"/>
    <w:rsid w:val="00785A5D"/>
    <w:rsid w:val="00785B0F"/>
    <w:rsid w:val="00786A85"/>
    <w:rsid w:val="00786DF3"/>
    <w:rsid w:val="00786F9C"/>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5AD3"/>
    <w:rsid w:val="00795C9B"/>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DD2"/>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22E"/>
    <w:rsid w:val="007A360F"/>
    <w:rsid w:val="007A36CB"/>
    <w:rsid w:val="007A37AD"/>
    <w:rsid w:val="007A39DF"/>
    <w:rsid w:val="007A3AB4"/>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B0"/>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20"/>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2C2"/>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DF"/>
    <w:rsid w:val="007D08E5"/>
    <w:rsid w:val="007D0C44"/>
    <w:rsid w:val="007D0CA4"/>
    <w:rsid w:val="007D15B9"/>
    <w:rsid w:val="007D188E"/>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9A"/>
    <w:rsid w:val="007D6AB0"/>
    <w:rsid w:val="007D6F64"/>
    <w:rsid w:val="007D6FC2"/>
    <w:rsid w:val="007D705C"/>
    <w:rsid w:val="007D71C5"/>
    <w:rsid w:val="007D72C8"/>
    <w:rsid w:val="007D72EB"/>
    <w:rsid w:val="007D7476"/>
    <w:rsid w:val="007D7756"/>
    <w:rsid w:val="007D7F49"/>
    <w:rsid w:val="007E05A7"/>
    <w:rsid w:val="007E06FC"/>
    <w:rsid w:val="007E0F09"/>
    <w:rsid w:val="007E0F1D"/>
    <w:rsid w:val="007E109F"/>
    <w:rsid w:val="007E1139"/>
    <w:rsid w:val="007E1597"/>
    <w:rsid w:val="007E16D0"/>
    <w:rsid w:val="007E1782"/>
    <w:rsid w:val="007E18B9"/>
    <w:rsid w:val="007E1B11"/>
    <w:rsid w:val="007E1CB3"/>
    <w:rsid w:val="007E1DE4"/>
    <w:rsid w:val="007E23B7"/>
    <w:rsid w:val="007E23CC"/>
    <w:rsid w:val="007E25AB"/>
    <w:rsid w:val="007E2602"/>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06F"/>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E7F8D"/>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3FE7"/>
    <w:rsid w:val="007F438D"/>
    <w:rsid w:val="007F43BC"/>
    <w:rsid w:val="007F4547"/>
    <w:rsid w:val="007F457F"/>
    <w:rsid w:val="007F4740"/>
    <w:rsid w:val="007F49B7"/>
    <w:rsid w:val="007F55B2"/>
    <w:rsid w:val="007F56DE"/>
    <w:rsid w:val="007F5BFA"/>
    <w:rsid w:val="007F5F5F"/>
    <w:rsid w:val="007F6144"/>
    <w:rsid w:val="007F65CE"/>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43D"/>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754"/>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3B"/>
    <w:rsid w:val="00812498"/>
    <w:rsid w:val="008127E6"/>
    <w:rsid w:val="00812988"/>
    <w:rsid w:val="00812B8B"/>
    <w:rsid w:val="0081320A"/>
    <w:rsid w:val="0081336E"/>
    <w:rsid w:val="00813469"/>
    <w:rsid w:val="008134F0"/>
    <w:rsid w:val="00813557"/>
    <w:rsid w:val="008136E6"/>
    <w:rsid w:val="00813874"/>
    <w:rsid w:val="00813928"/>
    <w:rsid w:val="008139F5"/>
    <w:rsid w:val="00813B3C"/>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2E13"/>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0F03"/>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779"/>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4EF"/>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486"/>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931"/>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3F2"/>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139"/>
    <w:rsid w:val="0086147C"/>
    <w:rsid w:val="00862008"/>
    <w:rsid w:val="008620DE"/>
    <w:rsid w:val="00862106"/>
    <w:rsid w:val="00862244"/>
    <w:rsid w:val="00862280"/>
    <w:rsid w:val="0086253D"/>
    <w:rsid w:val="00862720"/>
    <w:rsid w:val="008628C8"/>
    <w:rsid w:val="00862B2A"/>
    <w:rsid w:val="00862C30"/>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309"/>
    <w:rsid w:val="00867594"/>
    <w:rsid w:val="00867651"/>
    <w:rsid w:val="00867787"/>
    <w:rsid w:val="00867B5A"/>
    <w:rsid w:val="00867B9F"/>
    <w:rsid w:val="0087018E"/>
    <w:rsid w:val="00870342"/>
    <w:rsid w:val="008705E5"/>
    <w:rsid w:val="008705F3"/>
    <w:rsid w:val="00870A46"/>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3E3"/>
    <w:rsid w:val="00875410"/>
    <w:rsid w:val="00875439"/>
    <w:rsid w:val="008756F5"/>
    <w:rsid w:val="00875BB5"/>
    <w:rsid w:val="00875C80"/>
    <w:rsid w:val="00875D5A"/>
    <w:rsid w:val="00876199"/>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327"/>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8B"/>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6F3"/>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D91"/>
    <w:rsid w:val="008A4E11"/>
    <w:rsid w:val="008A4F4F"/>
    <w:rsid w:val="008A5213"/>
    <w:rsid w:val="008A55CB"/>
    <w:rsid w:val="008A5735"/>
    <w:rsid w:val="008A601E"/>
    <w:rsid w:val="008A6115"/>
    <w:rsid w:val="008A61DE"/>
    <w:rsid w:val="008A620C"/>
    <w:rsid w:val="008A6213"/>
    <w:rsid w:val="008A625C"/>
    <w:rsid w:val="008A6586"/>
    <w:rsid w:val="008A6832"/>
    <w:rsid w:val="008A6993"/>
    <w:rsid w:val="008A6D62"/>
    <w:rsid w:val="008A7135"/>
    <w:rsid w:val="008A76E1"/>
    <w:rsid w:val="008B00F3"/>
    <w:rsid w:val="008B01D1"/>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40F"/>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11CB"/>
    <w:rsid w:val="008C1246"/>
    <w:rsid w:val="008C1716"/>
    <w:rsid w:val="008C18EE"/>
    <w:rsid w:val="008C1EDA"/>
    <w:rsid w:val="008C275C"/>
    <w:rsid w:val="008C2CFD"/>
    <w:rsid w:val="008C2EB3"/>
    <w:rsid w:val="008C3014"/>
    <w:rsid w:val="008C320B"/>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92"/>
    <w:rsid w:val="008C71C8"/>
    <w:rsid w:val="008C7A1D"/>
    <w:rsid w:val="008D0494"/>
    <w:rsid w:val="008D0F85"/>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4A7"/>
    <w:rsid w:val="008D46D0"/>
    <w:rsid w:val="008D4744"/>
    <w:rsid w:val="008D4751"/>
    <w:rsid w:val="008D492A"/>
    <w:rsid w:val="008D4B58"/>
    <w:rsid w:val="008D4B7F"/>
    <w:rsid w:val="008D4B8A"/>
    <w:rsid w:val="008D5052"/>
    <w:rsid w:val="008D50E1"/>
    <w:rsid w:val="008D56E5"/>
    <w:rsid w:val="008D5E8B"/>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8CA"/>
    <w:rsid w:val="008F09C4"/>
    <w:rsid w:val="008F111E"/>
    <w:rsid w:val="008F115C"/>
    <w:rsid w:val="008F1200"/>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51E"/>
    <w:rsid w:val="008F3FC3"/>
    <w:rsid w:val="008F4424"/>
    <w:rsid w:val="008F45F0"/>
    <w:rsid w:val="008F47C6"/>
    <w:rsid w:val="008F4FE4"/>
    <w:rsid w:val="008F514F"/>
    <w:rsid w:val="008F52DA"/>
    <w:rsid w:val="008F53AA"/>
    <w:rsid w:val="008F54D7"/>
    <w:rsid w:val="008F56DA"/>
    <w:rsid w:val="008F5A0A"/>
    <w:rsid w:val="008F5FD6"/>
    <w:rsid w:val="008F6311"/>
    <w:rsid w:val="008F65FE"/>
    <w:rsid w:val="008F6647"/>
    <w:rsid w:val="008F66F8"/>
    <w:rsid w:val="008F700E"/>
    <w:rsid w:val="008F733F"/>
    <w:rsid w:val="008F736A"/>
    <w:rsid w:val="008F7D01"/>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458"/>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549"/>
    <w:rsid w:val="00913982"/>
    <w:rsid w:val="00913C7A"/>
    <w:rsid w:val="00914371"/>
    <w:rsid w:val="0091445F"/>
    <w:rsid w:val="009148AA"/>
    <w:rsid w:val="00914B30"/>
    <w:rsid w:val="00914D3E"/>
    <w:rsid w:val="00914EF9"/>
    <w:rsid w:val="00915024"/>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A86"/>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4F9"/>
    <w:rsid w:val="009405C6"/>
    <w:rsid w:val="00940B03"/>
    <w:rsid w:val="00940B0A"/>
    <w:rsid w:val="00941004"/>
    <w:rsid w:val="009411D1"/>
    <w:rsid w:val="009411FB"/>
    <w:rsid w:val="00941265"/>
    <w:rsid w:val="009414A9"/>
    <w:rsid w:val="009414D0"/>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C7A"/>
    <w:rsid w:val="00945FBA"/>
    <w:rsid w:val="00946081"/>
    <w:rsid w:val="00946C4D"/>
    <w:rsid w:val="00946F2C"/>
    <w:rsid w:val="009473E2"/>
    <w:rsid w:val="009473F8"/>
    <w:rsid w:val="009476D0"/>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0F"/>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73"/>
    <w:rsid w:val="009610ED"/>
    <w:rsid w:val="0096131D"/>
    <w:rsid w:val="009613E5"/>
    <w:rsid w:val="00961480"/>
    <w:rsid w:val="009616EC"/>
    <w:rsid w:val="009617AC"/>
    <w:rsid w:val="00961EE9"/>
    <w:rsid w:val="0096202F"/>
    <w:rsid w:val="00962313"/>
    <w:rsid w:val="009624A8"/>
    <w:rsid w:val="00962846"/>
    <w:rsid w:val="00962BAA"/>
    <w:rsid w:val="00962DA3"/>
    <w:rsid w:val="00962E3B"/>
    <w:rsid w:val="00962E6D"/>
    <w:rsid w:val="00963099"/>
    <w:rsid w:val="00963135"/>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A9D"/>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1F"/>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77C1B"/>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0EDA"/>
    <w:rsid w:val="009A1169"/>
    <w:rsid w:val="009A120F"/>
    <w:rsid w:val="009A1302"/>
    <w:rsid w:val="009A164C"/>
    <w:rsid w:val="009A1A40"/>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188"/>
    <w:rsid w:val="009A4505"/>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D87"/>
    <w:rsid w:val="009C0E9B"/>
    <w:rsid w:val="009C1212"/>
    <w:rsid w:val="009C126A"/>
    <w:rsid w:val="009C1473"/>
    <w:rsid w:val="009C1753"/>
    <w:rsid w:val="009C1D4C"/>
    <w:rsid w:val="009C1F01"/>
    <w:rsid w:val="009C216B"/>
    <w:rsid w:val="009C26D0"/>
    <w:rsid w:val="009C2A18"/>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6B"/>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BD"/>
    <w:rsid w:val="009D18CB"/>
    <w:rsid w:val="009D19BC"/>
    <w:rsid w:val="009D2348"/>
    <w:rsid w:val="009D2637"/>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B66"/>
    <w:rsid w:val="009D4D61"/>
    <w:rsid w:val="009D4F88"/>
    <w:rsid w:val="009D5193"/>
    <w:rsid w:val="009D558B"/>
    <w:rsid w:val="009D5630"/>
    <w:rsid w:val="009D567A"/>
    <w:rsid w:val="009D59FA"/>
    <w:rsid w:val="009D5A77"/>
    <w:rsid w:val="009D5C32"/>
    <w:rsid w:val="009D5C56"/>
    <w:rsid w:val="009D60F1"/>
    <w:rsid w:val="009D6113"/>
    <w:rsid w:val="009D621A"/>
    <w:rsid w:val="009D62D4"/>
    <w:rsid w:val="009D6472"/>
    <w:rsid w:val="009D669F"/>
    <w:rsid w:val="009D6A26"/>
    <w:rsid w:val="009D6A30"/>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536"/>
    <w:rsid w:val="009E1611"/>
    <w:rsid w:val="009E1A93"/>
    <w:rsid w:val="009E1EBA"/>
    <w:rsid w:val="009E1FC5"/>
    <w:rsid w:val="009E2146"/>
    <w:rsid w:val="009E285E"/>
    <w:rsid w:val="009E28BE"/>
    <w:rsid w:val="009E2B3F"/>
    <w:rsid w:val="009E2B74"/>
    <w:rsid w:val="009E2C8E"/>
    <w:rsid w:val="009E2E76"/>
    <w:rsid w:val="009E3225"/>
    <w:rsid w:val="009E33D7"/>
    <w:rsid w:val="009E3412"/>
    <w:rsid w:val="009E3527"/>
    <w:rsid w:val="009E36BF"/>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94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1C6"/>
    <w:rsid w:val="009F32FE"/>
    <w:rsid w:val="009F37C1"/>
    <w:rsid w:val="009F3B30"/>
    <w:rsid w:val="009F457D"/>
    <w:rsid w:val="009F4A44"/>
    <w:rsid w:val="009F4C47"/>
    <w:rsid w:val="009F4CE9"/>
    <w:rsid w:val="009F5069"/>
    <w:rsid w:val="009F5117"/>
    <w:rsid w:val="009F514E"/>
    <w:rsid w:val="009F5455"/>
    <w:rsid w:val="009F54AA"/>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AC8"/>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C13"/>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98B"/>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5F4"/>
    <w:rsid w:val="00A247AA"/>
    <w:rsid w:val="00A24858"/>
    <w:rsid w:val="00A24910"/>
    <w:rsid w:val="00A24C72"/>
    <w:rsid w:val="00A24D49"/>
    <w:rsid w:val="00A24E23"/>
    <w:rsid w:val="00A24EC7"/>
    <w:rsid w:val="00A25321"/>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3C"/>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55"/>
    <w:rsid w:val="00A60C6C"/>
    <w:rsid w:val="00A61058"/>
    <w:rsid w:val="00A6119F"/>
    <w:rsid w:val="00A6122A"/>
    <w:rsid w:val="00A6139D"/>
    <w:rsid w:val="00A616B0"/>
    <w:rsid w:val="00A61893"/>
    <w:rsid w:val="00A61BBB"/>
    <w:rsid w:val="00A61F45"/>
    <w:rsid w:val="00A6203C"/>
    <w:rsid w:val="00A62117"/>
    <w:rsid w:val="00A623C7"/>
    <w:rsid w:val="00A62609"/>
    <w:rsid w:val="00A62691"/>
    <w:rsid w:val="00A62B6E"/>
    <w:rsid w:val="00A62BE3"/>
    <w:rsid w:val="00A62D4A"/>
    <w:rsid w:val="00A6351F"/>
    <w:rsid w:val="00A63646"/>
    <w:rsid w:val="00A6369C"/>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C9D"/>
    <w:rsid w:val="00A742E0"/>
    <w:rsid w:val="00A74692"/>
    <w:rsid w:val="00A7469E"/>
    <w:rsid w:val="00A7485A"/>
    <w:rsid w:val="00A74A93"/>
    <w:rsid w:val="00A74CBA"/>
    <w:rsid w:val="00A752F7"/>
    <w:rsid w:val="00A75309"/>
    <w:rsid w:val="00A7546F"/>
    <w:rsid w:val="00A75A52"/>
    <w:rsid w:val="00A75A9E"/>
    <w:rsid w:val="00A75AF7"/>
    <w:rsid w:val="00A75C1F"/>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83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91F"/>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488"/>
    <w:rsid w:val="00A964E3"/>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1E"/>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2CA"/>
    <w:rsid w:val="00AA4605"/>
    <w:rsid w:val="00AA4729"/>
    <w:rsid w:val="00AA48B1"/>
    <w:rsid w:val="00AA5004"/>
    <w:rsid w:val="00AA511D"/>
    <w:rsid w:val="00AA51AD"/>
    <w:rsid w:val="00AA526E"/>
    <w:rsid w:val="00AA591E"/>
    <w:rsid w:val="00AA5A92"/>
    <w:rsid w:val="00AA5DF4"/>
    <w:rsid w:val="00AA6129"/>
    <w:rsid w:val="00AA64BE"/>
    <w:rsid w:val="00AA64FC"/>
    <w:rsid w:val="00AA6537"/>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0C2"/>
    <w:rsid w:val="00AB13F0"/>
    <w:rsid w:val="00AB18AC"/>
    <w:rsid w:val="00AB19FF"/>
    <w:rsid w:val="00AB1A0A"/>
    <w:rsid w:val="00AB1C40"/>
    <w:rsid w:val="00AB1EB7"/>
    <w:rsid w:val="00AB226F"/>
    <w:rsid w:val="00AB25E2"/>
    <w:rsid w:val="00AB2740"/>
    <w:rsid w:val="00AB2A23"/>
    <w:rsid w:val="00AB3080"/>
    <w:rsid w:val="00AB3771"/>
    <w:rsid w:val="00AB384D"/>
    <w:rsid w:val="00AB3A15"/>
    <w:rsid w:val="00AB3A72"/>
    <w:rsid w:val="00AB3CEF"/>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54"/>
    <w:rsid w:val="00AB7C89"/>
    <w:rsid w:val="00AB7FFA"/>
    <w:rsid w:val="00AC0104"/>
    <w:rsid w:val="00AC02C1"/>
    <w:rsid w:val="00AC0317"/>
    <w:rsid w:val="00AC0570"/>
    <w:rsid w:val="00AC0738"/>
    <w:rsid w:val="00AC087F"/>
    <w:rsid w:val="00AC08BA"/>
    <w:rsid w:val="00AC0A71"/>
    <w:rsid w:val="00AC0AB6"/>
    <w:rsid w:val="00AC10AD"/>
    <w:rsid w:val="00AC10E4"/>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85E"/>
    <w:rsid w:val="00AE4AE5"/>
    <w:rsid w:val="00AE4F50"/>
    <w:rsid w:val="00AE52E9"/>
    <w:rsid w:val="00AE5434"/>
    <w:rsid w:val="00AE5439"/>
    <w:rsid w:val="00AE55F2"/>
    <w:rsid w:val="00AE56BC"/>
    <w:rsid w:val="00AE57FF"/>
    <w:rsid w:val="00AE5E1A"/>
    <w:rsid w:val="00AE601B"/>
    <w:rsid w:val="00AE60FF"/>
    <w:rsid w:val="00AE61B2"/>
    <w:rsid w:val="00AE6B39"/>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A1F"/>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449"/>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0E"/>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344"/>
    <w:rsid w:val="00B15802"/>
    <w:rsid w:val="00B1589A"/>
    <w:rsid w:val="00B158F4"/>
    <w:rsid w:val="00B159FD"/>
    <w:rsid w:val="00B15B89"/>
    <w:rsid w:val="00B15DD0"/>
    <w:rsid w:val="00B16119"/>
    <w:rsid w:val="00B1657E"/>
    <w:rsid w:val="00B165C7"/>
    <w:rsid w:val="00B16A8D"/>
    <w:rsid w:val="00B16B4E"/>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C88"/>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672"/>
    <w:rsid w:val="00B25842"/>
    <w:rsid w:val="00B2628E"/>
    <w:rsid w:val="00B265AC"/>
    <w:rsid w:val="00B266B0"/>
    <w:rsid w:val="00B26A4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FCD"/>
    <w:rsid w:val="00B33233"/>
    <w:rsid w:val="00B3342E"/>
    <w:rsid w:val="00B33508"/>
    <w:rsid w:val="00B336BC"/>
    <w:rsid w:val="00B3377E"/>
    <w:rsid w:val="00B33786"/>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2"/>
    <w:rsid w:val="00B36DA8"/>
    <w:rsid w:val="00B370B6"/>
    <w:rsid w:val="00B37313"/>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5B9"/>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2D"/>
    <w:rsid w:val="00B51A9B"/>
    <w:rsid w:val="00B51E19"/>
    <w:rsid w:val="00B51E2F"/>
    <w:rsid w:val="00B51E85"/>
    <w:rsid w:val="00B51FB1"/>
    <w:rsid w:val="00B52289"/>
    <w:rsid w:val="00B5239C"/>
    <w:rsid w:val="00B528D7"/>
    <w:rsid w:val="00B52B42"/>
    <w:rsid w:val="00B52CD0"/>
    <w:rsid w:val="00B52F99"/>
    <w:rsid w:val="00B531D0"/>
    <w:rsid w:val="00B53259"/>
    <w:rsid w:val="00B53260"/>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6D4F"/>
    <w:rsid w:val="00B570BF"/>
    <w:rsid w:val="00B57715"/>
    <w:rsid w:val="00B578C8"/>
    <w:rsid w:val="00B57C31"/>
    <w:rsid w:val="00B57D8D"/>
    <w:rsid w:val="00B57F56"/>
    <w:rsid w:val="00B57FB5"/>
    <w:rsid w:val="00B6015D"/>
    <w:rsid w:val="00B6043F"/>
    <w:rsid w:val="00B60471"/>
    <w:rsid w:val="00B608FC"/>
    <w:rsid w:val="00B60B8F"/>
    <w:rsid w:val="00B60BCB"/>
    <w:rsid w:val="00B60BD9"/>
    <w:rsid w:val="00B60C26"/>
    <w:rsid w:val="00B60C9E"/>
    <w:rsid w:val="00B60D5E"/>
    <w:rsid w:val="00B610E3"/>
    <w:rsid w:val="00B618AA"/>
    <w:rsid w:val="00B61D6B"/>
    <w:rsid w:val="00B61EA6"/>
    <w:rsid w:val="00B61FE5"/>
    <w:rsid w:val="00B625CC"/>
    <w:rsid w:val="00B6270C"/>
    <w:rsid w:val="00B6274D"/>
    <w:rsid w:val="00B627F5"/>
    <w:rsid w:val="00B62B34"/>
    <w:rsid w:val="00B6305B"/>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6C58"/>
    <w:rsid w:val="00B6722A"/>
    <w:rsid w:val="00B67331"/>
    <w:rsid w:val="00B67546"/>
    <w:rsid w:val="00B67805"/>
    <w:rsid w:val="00B678FA"/>
    <w:rsid w:val="00B67BFC"/>
    <w:rsid w:val="00B701FE"/>
    <w:rsid w:val="00B702DB"/>
    <w:rsid w:val="00B703F5"/>
    <w:rsid w:val="00B7111F"/>
    <w:rsid w:val="00B711BA"/>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08C"/>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3E64"/>
    <w:rsid w:val="00B8404B"/>
    <w:rsid w:val="00B84064"/>
    <w:rsid w:val="00B840DD"/>
    <w:rsid w:val="00B84588"/>
    <w:rsid w:val="00B845D0"/>
    <w:rsid w:val="00B84770"/>
    <w:rsid w:val="00B84A80"/>
    <w:rsid w:val="00B84AC1"/>
    <w:rsid w:val="00B84B6D"/>
    <w:rsid w:val="00B84BD6"/>
    <w:rsid w:val="00B84BF5"/>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20D"/>
    <w:rsid w:val="00B87346"/>
    <w:rsid w:val="00B87801"/>
    <w:rsid w:val="00B879A5"/>
    <w:rsid w:val="00B879D0"/>
    <w:rsid w:val="00B87C8B"/>
    <w:rsid w:val="00B87FA1"/>
    <w:rsid w:val="00B90217"/>
    <w:rsid w:val="00B90AB4"/>
    <w:rsid w:val="00B90E2A"/>
    <w:rsid w:val="00B90F2A"/>
    <w:rsid w:val="00B910C5"/>
    <w:rsid w:val="00B91687"/>
    <w:rsid w:val="00B9198D"/>
    <w:rsid w:val="00B91D03"/>
    <w:rsid w:val="00B91F54"/>
    <w:rsid w:val="00B9210D"/>
    <w:rsid w:val="00B923FC"/>
    <w:rsid w:val="00B926C6"/>
    <w:rsid w:val="00B929B4"/>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6A8B"/>
    <w:rsid w:val="00B976B9"/>
    <w:rsid w:val="00B97733"/>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B14"/>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0"/>
    <w:rsid w:val="00BB2A06"/>
    <w:rsid w:val="00BB2B13"/>
    <w:rsid w:val="00BB2F36"/>
    <w:rsid w:val="00BB3456"/>
    <w:rsid w:val="00BB35D0"/>
    <w:rsid w:val="00BB3E2B"/>
    <w:rsid w:val="00BB429F"/>
    <w:rsid w:val="00BB47FA"/>
    <w:rsid w:val="00BB4972"/>
    <w:rsid w:val="00BB4C02"/>
    <w:rsid w:val="00BB4C8B"/>
    <w:rsid w:val="00BB4D2A"/>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B7EEF"/>
    <w:rsid w:val="00BC0058"/>
    <w:rsid w:val="00BC024E"/>
    <w:rsid w:val="00BC05BA"/>
    <w:rsid w:val="00BC07D4"/>
    <w:rsid w:val="00BC0916"/>
    <w:rsid w:val="00BC0A5D"/>
    <w:rsid w:val="00BC0B5B"/>
    <w:rsid w:val="00BC0BE3"/>
    <w:rsid w:val="00BC0C54"/>
    <w:rsid w:val="00BC0D2A"/>
    <w:rsid w:val="00BC0D83"/>
    <w:rsid w:val="00BC1019"/>
    <w:rsid w:val="00BC119E"/>
    <w:rsid w:val="00BC17FF"/>
    <w:rsid w:val="00BC1942"/>
    <w:rsid w:val="00BC198B"/>
    <w:rsid w:val="00BC199E"/>
    <w:rsid w:val="00BC19B5"/>
    <w:rsid w:val="00BC1AD9"/>
    <w:rsid w:val="00BC29F6"/>
    <w:rsid w:val="00BC2AD7"/>
    <w:rsid w:val="00BC2CEB"/>
    <w:rsid w:val="00BC2DE9"/>
    <w:rsid w:val="00BC2E96"/>
    <w:rsid w:val="00BC323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36"/>
    <w:rsid w:val="00BC7AC9"/>
    <w:rsid w:val="00BC7B88"/>
    <w:rsid w:val="00BC7BEF"/>
    <w:rsid w:val="00BD001A"/>
    <w:rsid w:val="00BD0AB5"/>
    <w:rsid w:val="00BD1123"/>
    <w:rsid w:val="00BD146E"/>
    <w:rsid w:val="00BD1999"/>
    <w:rsid w:val="00BD1B19"/>
    <w:rsid w:val="00BD1B1B"/>
    <w:rsid w:val="00BD1FB6"/>
    <w:rsid w:val="00BD1FE9"/>
    <w:rsid w:val="00BD200D"/>
    <w:rsid w:val="00BD21A4"/>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68A"/>
    <w:rsid w:val="00BD5842"/>
    <w:rsid w:val="00BD598A"/>
    <w:rsid w:val="00BD5C6B"/>
    <w:rsid w:val="00BD5C7A"/>
    <w:rsid w:val="00BD5F24"/>
    <w:rsid w:val="00BD60F0"/>
    <w:rsid w:val="00BD61BA"/>
    <w:rsid w:val="00BD648D"/>
    <w:rsid w:val="00BD67A8"/>
    <w:rsid w:val="00BD6AB6"/>
    <w:rsid w:val="00BD6BA6"/>
    <w:rsid w:val="00BD6CA8"/>
    <w:rsid w:val="00BD70E0"/>
    <w:rsid w:val="00BD7151"/>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415"/>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695"/>
    <w:rsid w:val="00BF091F"/>
    <w:rsid w:val="00BF09DE"/>
    <w:rsid w:val="00BF0AEB"/>
    <w:rsid w:val="00BF0B8F"/>
    <w:rsid w:val="00BF0CCF"/>
    <w:rsid w:val="00BF0F3F"/>
    <w:rsid w:val="00BF0FC5"/>
    <w:rsid w:val="00BF10A9"/>
    <w:rsid w:val="00BF10BC"/>
    <w:rsid w:val="00BF10F2"/>
    <w:rsid w:val="00BF1133"/>
    <w:rsid w:val="00BF1562"/>
    <w:rsid w:val="00BF174C"/>
    <w:rsid w:val="00BF1C16"/>
    <w:rsid w:val="00BF1EC2"/>
    <w:rsid w:val="00BF20BA"/>
    <w:rsid w:val="00BF21AC"/>
    <w:rsid w:val="00BF22BE"/>
    <w:rsid w:val="00BF2416"/>
    <w:rsid w:val="00BF246C"/>
    <w:rsid w:val="00BF286C"/>
    <w:rsid w:val="00BF2A2D"/>
    <w:rsid w:val="00BF2B31"/>
    <w:rsid w:val="00BF2E44"/>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969"/>
    <w:rsid w:val="00C050D8"/>
    <w:rsid w:val="00C05141"/>
    <w:rsid w:val="00C05196"/>
    <w:rsid w:val="00C05341"/>
    <w:rsid w:val="00C0539E"/>
    <w:rsid w:val="00C05472"/>
    <w:rsid w:val="00C0550E"/>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092B"/>
    <w:rsid w:val="00C11207"/>
    <w:rsid w:val="00C113FB"/>
    <w:rsid w:val="00C114B8"/>
    <w:rsid w:val="00C1154C"/>
    <w:rsid w:val="00C115E2"/>
    <w:rsid w:val="00C11650"/>
    <w:rsid w:val="00C11939"/>
    <w:rsid w:val="00C11ADE"/>
    <w:rsid w:val="00C11B2F"/>
    <w:rsid w:val="00C12158"/>
    <w:rsid w:val="00C126E0"/>
    <w:rsid w:val="00C12724"/>
    <w:rsid w:val="00C128BC"/>
    <w:rsid w:val="00C12B1E"/>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1B"/>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3FD"/>
    <w:rsid w:val="00C34665"/>
    <w:rsid w:val="00C3469C"/>
    <w:rsid w:val="00C348D6"/>
    <w:rsid w:val="00C3492B"/>
    <w:rsid w:val="00C34CF8"/>
    <w:rsid w:val="00C3504C"/>
    <w:rsid w:val="00C35229"/>
    <w:rsid w:val="00C35254"/>
    <w:rsid w:val="00C353B6"/>
    <w:rsid w:val="00C35423"/>
    <w:rsid w:val="00C35678"/>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47EF1"/>
    <w:rsid w:val="00C501E2"/>
    <w:rsid w:val="00C5099B"/>
    <w:rsid w:val="00C50A4E"/>
    <w:rsid w:val="00C50B2A"/>
    <w:rsid w:val="00C5163B"/>
    <w:rsid w:val="00C51799"/>
    <w:rsid w:val="00C51C37"/>
    <w:rsid w:val="00C51D26"/>
    <w:rsid w:val="00C52023"/>
    <w:rsid w:val="00C520B1"/>
    <w:rsid w:val="00C522D6"/>
    <w:rsid w:val="00C52621"/>
    <w:rsid w:val="00C52745"/>
    <w:rsid w:val="00C5275D"/>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254"/>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A76"/>
    <w:rsid w:val="00C67CD9"/>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B9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73"/>
    <w:rsid w:val="00C76FDC"/>
    <w:rsid w:val="00C771D6"/>
    <w:rsid w:val="00C77307"/>
    <w:rsid w:val="00C773AD"/>
    <w:rsid w:val="00C77409"/>
    <w:rsid w:val="00C77937"/>
    <w:rsid w:val="00C77C27"/>
    <w:rsid w:val="00C77C84"/>
    <w:rsid w:val="00C77CA4"/>
    <w:rsid w:val="00C77CF1"/>
    <w:rsid w:val="00C77D26"/>
    <w:rsid w:val="00C77D91"/>
    <w:rsid w:val="00C77F0A"/>
    <w:rsid w:val="00C80152"/>
    <w:rsid w:val="00C802CD"/>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3AB"/>
    <w:rsid w:val="00C8243C"/>
    <w:rsid w:val="00C82634"/>
    <w:rsid w:val="00C82781"/>
    <w:rsid w:val="00C82936"/>
    <w:rsid w:val="00C8295B"/>
    <w:rsid w:val="00C82996"/>
    <w:rsid w:val="00C82BBF"/>
    <w:rsid w:val="00C82FEE"/>
    <w:rsid w:val="00C831A6"/>
    <w:rsid w:val="00C831C4"/>
    <w:rsid w:val="00C8348E"/>
    <w:rsid w:val="00C83685"/>
    <w:rsid w:val="00C836CB"/>
    <w:rsid w:val="00C83880"/>
    <w:rsid w:val="00C839EB"/>
    <w:rsid w:val="00C83BD3"/>
    <w:rsid w:val="00C83DAE"/>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3FE"/>
    <w:rsid w:val="00C87816"/>
    <w:rsid w:val="00C87C1B"/>
    <w:rsid w:val="00C87DA6"/>
    <w:rsid w:val="00C87DB2"/>
    <w:rsid w:val="00C87DD4"/>
    <w:rsid w:val="00C900CF"/>
    <w:rsid w:val="00C9045A"/>
    <w:rsid w:val="00C906D2"/>
    <w:rsid w:val="00C908C0"/>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71"/>
    <w:rsid w:val="00C97CF9"/>
    <w:rsid w:val="00C97E4C"/>
    <w:rsid w:val="00C97EB8"/>
    <w:rsid w:val="00C97F00"/>
    <w:rsid w:val="00CA00E9"/>
    <w:rsid w:val="00CA01FA"/>
    <w:rsid w:val="00CA055B"/>
    <w:rsid w:val="00CA068B"/>
    <w:rsid w:val="00CA094B"/>
    <w:rsid w:val="00CA0D1A"/>
    <w:rsid w:val="00CA0EC2"/>
    <w:rsid w:val="00CA11D7"/>
    <w:rsid w:val="00CA17DD"/>
    <w:rsid w:val="00CA181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B27"/>
    <w:rsid w:val="00CA5EA8"/>
    <w:rsid w:val="00CA5F61"/>
    <w:rsid w:val="00CA620F"/>
    <w:rsid w:val="00CA6416"/>
    <w:rsid w:val="00CA6AB5"/>
    <w:rsid w:val="00CA6FB6"/>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64D"/>
    <w:rsid w:val="00CB47A4"/>
    <w:rsid w:val="00CB4885"/>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6C34"/>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3E1"/>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3A8"/>
    <w:rsid w:val="00CD5803"/>
    <w:rsid w:val="00CD5F63"/>
    <w:rsid w:val="00CD5F9D"/>
    <w:rsid w:val="00CD5FE1"/>
    <w:rsid w:val="00CD6011"/>
    <w:rsid w:val="00CD62BF"/>
    <w:rsid w:val="00CD63DF"/>
    <w:rsid w:val="00CD6598"/>
    <w:rsid w:val="00CD673E"/>
    <w:rsid w:val="00CD6CD8"/>
    <w:rsid w:val="00CD71B5"/>
    <w:rsid w:val="00CD739E"/>
    <w:rsid w:val="00CD761D"/>
    <w:rsid w:val="00CD76B5"/>
    <w:rsid w:val="00CD78B9"/>
    <w:rsid w:val="00CDB781"/>
    <w:rsid w:val="00CE03A5"/>
    <w:rsid w:val="00CE06A3"/>
    <w:rsid w:val="00CE06E5"/>
    <w:rsid w:val="00CE073D"/>
    <w:rsid w:val="00CE0B58"/>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55"/>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1EBD"/>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4C7"/>
    <w:rsid w:val="00CF7777"/>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10D"/>
    <w:rsid w:val="00D035B9"/>
    <w:rsid w:val="00D03EEC"/>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EF"/>
    <w:rsid w:val="00D14163"/>
    <w:rsid w:val="00D14487"/>
    <w:rsid w:val="00D14499"/>
    <w:rsid w:val="00D14539"/>
    <w:rsid w:val="00D1485A"/>
    <w:rsid w:val="00D148A9"/>
    <w:rsid w:val="00D149D5"/>
    <w:rsid w:val="00D14A3A"/>
    <w:rsid w:val="00D14A7D"/>
    <w:rsid w:val="00D14A81"/>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79B"/>
    <w:rsid w:val="00D16876"/>
    <w:rsid w:val="00D16FC8"/>
    <w:rsid w:val="00D16FDD"/>
    <w:rsid w:val="00D17584"/>
    <w:rsid w:val="00D1772A"/>
    <w:rsid w:val="00D1784B"/>
    <w:rsid w:val="00D17B72"/>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D41"/>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6BE2"/>
    <w:rsid w:val="00D27101"/>
    <w:rsid w:val="00D27225"/>
    <w:rsid w:val="00D2747C"/>
    <w:rsid w:val="00D27910"/>
    <w:rsid w:val="00D27B8B"/>
    <w:rsid w:val="00D27CA1"/>
    <w:rsid w:val="00D27CB7"/>
    <w:rsid w:val="00D27DF4"/>
    <w:rsid w:val="00D301BF"/>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3BF"/>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12"/>
    <w:rsid w:val="00D50546"/>
    <w:rsid w:val="00D5070E"/>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88B"/>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176"/>
    <w:rsid w:val="00D64426"/>
    <w:rsid w:val="00D6443A"/>
    <w:rsid w:val="00D64475"/>
    <w:rsid w:val="00D645FC"/>
    <w:rsid w:val="00D6486C"/>
    <w:rsid w:val="00D64A2A"/>
    <w:rsid w:val="00D64A2D"/>
    <w:rsid w:val="00D64A47"/>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456"/>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077"/>
    <w:rsid w:val="00D911DA"/>
    <w:rsid w:val="00D91467"/>
    <w:rsid w:val="00D9180A"/>
    <w:rsid w:val="00D9201C"/>
    <w:rsid w:val="00D92075"/>
    <w:rsid w:val="00D922A9"/>
    <w:rsid w:val="00D9306D"/>
    <w:rsid w:val="00D930E1"/>
    <w:rsid w:val="00D931C3"/>
    <w:rsid w:val="00D9351D"/>
    <w:rsid w:val="00D9354D"/>
    <w:rsid w:val="00D935C0"/>
    <w:rsid w:val="00D93935"/>
    <w:rsid w:val="00D940DC"/>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3C0"/>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888"/>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993"/>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350"/>
    <w:rsid w:val="00DB7B06"/>
    <w:rsid w:val="00DB7E51"/>
    <w:rsid w:val="00DC0249"/>
    <w:rsid w:val="00DC043D"/>
    <w:rsid w:val="00DC0612"/>
    <w:rsid w:val="00DC070D"/>
    <w:rsid w:val="00DC0788"/>
    <w:rsid w:val="00DC08B1"/>
    <w:rsid w:val="00DC0B14"/>
    <w:rsid w:val="00DC0EA9"/>
    <w:rsid w:val="00DC1070"/>
    <w:rsid w:val="00DC116E"/>
    <w:rsid w:val="00DC1C44"/>
    <w:rsid w:val="00DC1FC3"/>
    <w:rsid w:val="00DC2120"/>
    <w:rsid w:val="00DC2E2C"/>
    <w:rsid w:val="00DC2F5A"/>
    <w:rsid w:val="00DC2F6A"/>
    <w:rsid w:val="00DC318A"/>
    <w:rsid w:val="00DC3263"/>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C7DCF"/>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5D9"/>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BAF"/>
    <w:rsid w:val="00DE2EFF"/>
    <w:rsid w:val="00DE32EC"/>
    <w:rsid w:val="00DE356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0D7B"/>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E5F"/>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7D7"/>
    <w:rsid w:val="00E01DE6"/>
    <w:rsid w:val="00E02244"/>
    <w:rsid w:val="00E0276C"/>
    <w:rsid w:val="00E02885"/>
    <w:rsid w:val="00E02D42"/>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911"/>
    <w:rsid w:val="00E05E3A"/>
    <w:rsid w:val="00E06175"/>
    <w:rsid w:val="00E0658D"/>
    <w:rsid w:val="00E068BC"/>
    <w:rsid w:val="00E06F4E"/>
    <w:rsid w:val="00E07187"/>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188"/>
    <w:rsid w:val="00E13309"/>
    <w:rsid w:val="00E13530"/>
    <w:rsid w:val="00E1375E"/>
    <w:rsid w:val="00E137B4"/>
    <w:rsid w:val="00E13985"/>
    <w:rsid w:val="00E13AAE"/>
    <w:rsid w:val="00E13BCB"/>
    <w:rsid w:val="00E13E5A"/>
    <w:rsid w:val="00E13EE4"/>
    <w:rsid w:val="00E144DE"/>
    <w:rsid w:val="00E14854"/>
    <w:rsid w:val="00E156C2"/>
    <w:rsid w:val="00E157BF"/>
    <w:rsid w:val="00E157CA"/>
    <w:rsid w:val="00E15893"/>
    <w:rsid w:val="00E15897"/>
    <w:rsid w:val="00E15FBA"/>
    <w:rsid w:val="00E161F5"/>
    <w:rsid w:val="00E16463"/>
    <w:rsid w:val="00E164D0"/>
    <w:rsid w:val="00E16CED"/>
    <w:rsid w:val="00E16E24"/>
    <w:rsid w:val="00E16E3C"/>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4D0"/>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9A9"/>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11F"/>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3C8"/>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0EB"/>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200"/>
    <w:rsid w:val="00E713D4"/>
    <w:rsid w:val="00E7161B"/>
    <w:rsid w:val="00E724E3"/>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19"/>
    <w:rsid w:val="00E82826"/>
    <w:rsid w:val="00E8292F"/>
    <w:rsid w:val="00E8293C"/>
    <w:rsid w:val="00E8296C"/>
    <w:rsid w:val="00E82A83"/>
    <w:rsid w:val="00E82BD2"/>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6AC"/>
    <w:rsid w:val="00E85B0A"/>
    <w:rsid w:val="00E85C2F"/>
    <w:rsid w:val="00E86593"/>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677"/>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71B"/>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5FF4"/>
    <w:rsid w:val="00EA6129"/>
    <w:rsid w:val="00EA61A9"/>
    <w:rsid w:val="00EA61D9"/>
    <w:rsid w:val="00EA63C1"/>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BB6"/>
    <w:rsid w:val="00EB3F13"/>
    <w:rsid w:val="00EB4D53"/>
    <w:rsid w:val="00EB4F83"/>
    <w:rsid w:val="00EB519E"/>
    <w:rsid w:val="00EB5211"/>
    <w:rsid w:val="00EB584C"/>
    <w:rsid w:val="00EB5863"/>
    <w:rsid w:val="00EB58BD"/>
    <w:rsid w:val="00EB5C41"/>
    <w:rsid w:val="00EB5D88"/>
    <w:rsid w:val="00EB5DDF"/>
    <w:rsid w:val="00EB5DEA"/>
    <w:rsid w:val="00EB68D6"/>
    <w:rsid w:val="00EB6B37"/>
    <w:rsid w:val="00EB6BF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A4D"/>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9AF"/>
    <w:rsid w:val="00ED3ADF"/>
    <w:rsid w:val="00ED3B11"/>
    <w:rsid w:val="00ED3F1A"/>
    <w:rsid w:val="00ED4113"/>
    <w:rsid w:val="00ED42E2"/>
    <w:rsid w:val="00ED42F2"/>
    <w:rsid w:val="00ED44F8"/>
    <w:rsid w:val="00ED4982"/>
    <w:rsid w:val="00ED4A6D"/>
    <w:rsid w:val="00ED53EE"/>
    <w:rsid w:val="00ED569B"/>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0E60"/>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8F9"/>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01"/>
    <w:rsid w:val="00F03C51"/>
    <w:rsid w:val="00F03DF4"/>
    <w:rsid w:val="00F04405"/>
    <w:rsid w:val="00F0473A"/>
    <w:rsid w:val="00F047E5"/>
    <w:rsid w:val="00F049B5"/>
    <w:rsid w:val="00F04F5F"/>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0D6"/>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3DF7"/>
    <w:rsid w:val="00F142EE"/>
    <w:rsid w:val="00F143F1"/>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DC"/>
    <w:rsid w:val="00F276E0"/>
    <w:rsid w:val="00F27787"/>
    <w:rsid w:val="00F27EDE"/>
    <w:rsid w:val="00F27FA6"/>
    <w:rsid w:val="00F3016A"/>
    <w:rsid w:val="00F304B5"/>
    <w:rsid w:val="00F30570"/>
    <w:rsid w:val="00F309CF"/>
    <w:rsid w:val="00F30B5C"/>
    <w:rsid w:val="00F3132A"/>
    <w:rsid w:val="00F31638"/>
    <w:rsid w:val="00F31697"/>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0A1"/>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54C"/>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963"/>
    <w:rsid w:val="00F63B30"/>
    <w:rsid w:val="00F63B83"/>
    <w:rsid w:val="00F63B96"/>
    <w:rsid w:val="00F63CEC"/>
    <w:rsid w:val="00F63D87"/>
    <w:rsid w:val="00F63FCF"/>
    <w:rsid w:val="00F6406A"/>
    <w:rsid w:val="00F64252"/>
    <w:rsid w:val="00F64279"/>
    <w:rsid w:val="00F643DF"/>
    <w:rsid w:val="00F64660"/>
    <w:rsid w:val="00F647FB"/>
    <w:rsid w:val="00F648F8"/>
    <w:rsid w:val="00F648FD"/>
    <w:rsid w:val="00F64A50"/>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C8B"/>
    <w:rsid w:val="00F67EDD"/>
    <w:rsid w:val="00F70319"/>
    <w:rsid w:val="00F70333"/>
    <w:rsid w:val="00F70485"/>
    <w:rsid w:val="00F70719"/>
    <w:rsid w:val="00F70970"/>
    <w:rsid w:val="00F709A4"/>
    <w:rsid w:val="00F70C73"/>
    <w:rsid w:val="00F70C8B"/>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38"/>
    <w:rsid w:val="00F80EE0"/>
    <w:rsid w:val="00F8114F"/>
    <w:rsid w:val="00F81214"/>
    <w:rsid w:val="00F81387"/>
    <w:rsid w:val="00F81644"/>
    <w:rsid w:val="00F817B8"/>
    <w:rsid w:val="00F818E8"/>
    <w:rsid w:val="00F8199D"/>
    <w:rsid w:val="00F81D1D"/>
    <w:rsid w:val="00F81D66"/>
    <w:rsid w:val="00F8202E"/>
    <w:rsid w:val="00F82134"/>
    <w:rsid w:val="00F822E3"/>
    <w:rsid w:val="00F8252F"/>
    <w:rsid w:val="00F8257B"/>
    <w:rsid w:val="00F826EB"/>
    <w:rsid w:val="00F8285F"/>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22C"/>
    <w:rsid w:val="00F913DC"/>
    <w:rsid w:val="00F91504"/>
    <w:rsid w:val="00F91723"/>
    <w:rsid w:val="00F9199B"/>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B78"/>
    <w:rsid w:val="00F95F34"/>
    <w:rsid w:val="00F95F9E"/>
    <w:rsid w:val="00F961F6"/>
    <w:rsid w:val="00F96500"/>
    <w:rsid w:val="00F96514"/>
    <w:rsid w:val="00F96596"/>
    <w:rsid w:val="00F96C87"/>
    <w:rsid w:val="00F96E17"/>
    <w:rsid w:val="00F97175"/>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A7E65"/>
    <w:rsid w:val="00FB049A"/>
    <w:rsid w:val="00FB052D"/>
    <w:rsid w:val="00FB1415"/>
    <w:rsid w:val="00FB145D"/>
    <w:rsid w:val="00FB1469"/>
    <w:rsid w:val="00FB14B8"/>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107"/>
    <w:rsid w:val="00FB6324"/>
    <w:rsid w:val="00FB6593"/>
    <w:rsid w:val="00FB680E"/>
    <w:rsid w:val="00FB6904"/>
    <w:rsid w:val="00FB69FD"/>
    <w:rsid w:val="00FB6B73"/>
    <w:rsid w:val="00FB6CD9"/>
    <w:rsid w:val="00FB7240"/>
    <w:rsid w:val="00FB7A0B"/>
    <w:rsid w:val="00FB7E61"/>
    <w:rsid w:val="00FB7F58"/>
    <w:rsid w:val="00FC0065"/>
    <w:rsid w:val="00FC017E"/>
    <w:rsid w:val="00FC040C"/>
    <w:rsid w:val="00FC062F"/>
    <w:rsid w:val="00FC069F"/>
    <w:rsid w:val="00FC0754"/>
    <w:rsid w:val="00FC0F87"/>
    <w:rsid w:val="00FC126C"/>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CFA"/>
    <w:rsid w:val="00FC7EAE"/>
    <w:rsid w:val="00FD0202"/>
    <w:rsid w:val="00FD0622"/>
    <w:rsid w:val="00FD08ED"/>
    <w:rsid w:val="00FD0A12"/>
    <w:rsid w:val="00FD0F17"/>
    <w:rsid w:val="00FD10F3"/>
    <w:rsid w:val="00FD1120"/>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3E1"/>
    <w:rsid w:val="00FD6564"/>
    <w:rsid w:val="00FD6633"/>
    <w:rsid w:val="00FD6A69"/>
    <w:rsid w:val="00FD6A7A"/>
    <w:rsid w:val="00FD6B74"/>
    <w:rsid w:val="00FD6BCD"/>
    <w:rsid w:val="00FD6CB6"/>
    <w:rsid w:val="00FD6D10"/>
    <w:rsid w:val="00FD6F99"/>
    <w:rsid w:val="00FD70AE"/>
    <w:rsid w:val="00FD7246"/>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5BC"/>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0FF7E56"/>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9E2B7F"/>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BA2BA9B-A5B6-4F5C-A820-64315EFC9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 w:type="character" w:customStyle="1" w:styleId="Heading3Char">
    <w:name w:val="Heading 3 Char"/>
    <w:aliases w:val="Heading 3 3GPP Char"/>
    <w:basedOn w:val="DefaultParagraphFont"/>
    <w:link w:val="Heading3"/>
    <w:rsid w:val="00EA5FF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15633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12904643">
      <w:bodyDiv w:val="1"/>
      <w:marLeft w:val="0"/>
      <w:marRight w:val="0"/>
      <w:marTop w:val="0"/>
      <w:marBottom w:val="0"/>
      <w:divBdr>
        <w:top w:val="none" w:sz="0" w:space="0" w:color="auto"/>
        <w:left w:val="none" w:sz="0" w:space="0" w:color="auto"/>
        <w:bottom w:val="none" w:sz="0" w:space="0" w:color="auto"/>
        <w:right w:val="none" w:sz="0" w:space="0" w:color="auto"/>
      </w:divBdr>
    </w:div>
    <w:div w:id="63799331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41325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0834180">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441182">
      <w:bodyDiv w:val="1"/>
      <w:marLeft w:val="0"/>
      <w:marRight w:val="0"/>
      <w:marTop w:val="0"/>
      <w:marBottom w:val="0"/>
      <w:divBdr>
        <w:top w:val="none" w:sz="0" w:space="0" w:color="auto"/>
        <w:left w:val="none" w:sz="0" w:space="0" w:color="auto"/>
        <w:bottom w:val="none" w:sz="0" w:space="0" w:color="auto"/>
        <w:right w:val="none" w:sz="0" w:space="0" w:color="auto"/>
      </w:divBdr>
    </w:div>
    <w:div w:id="685640258">
      <w:bodyDiv w:val="1"/>
      <w:marLeft w:val="0"/>
      <w:marRight w:val="0"/>
      <w:marTop w:val="0"/>
      <w:marBottom w:val="0"/>
      <w:divBdr>
        <w:top w:val="none" w:sz="0" w:space="0" w:color="auto"/>
        <w:left w:val="none" w:sz="0" w:space="0" w:color="auto"/>
        <w:bottom w:val="none" w:sz="0" w:space="0" w:color="auto"/>
        <w:right w:val="none" w:sz="0" w:space="0" w:color="auto"/>
      </w:divBdr>
      <w:divsChild>
        <w:div w:id="1911885102">
          <w:marLeft w:val="0"/>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1846806">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70676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chart" Target="charts/chart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hart" Target="charts/chart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chart" Target="charts/chart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veholapp\Desktop\OTA%20test%20enhancements\CLTA\114\DUT2%20CLTA%20vs%20Horn%20200%20meas%20average%20comparison%20v0.2.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MVG SH400 horn antenna per 3GPP band, setup A, 10cm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left'!$A$4:$A$30</c:f>
              <c:strCache>
                <c:ptCount val="27"/>
                <c:pt idx="0">
                  <c:v>B87 B88 410-417</c:v>
                </c:pt>
                <c:pt idx="1">
                  <c:v>Band24 UL </c:v>
                </c:pt>
                <c:pt idx="2">
                  <c:v>Band70 UL </c:v>
                </c:pt>
                <c:pt idx="3">
                  <c:v>Band4 UL </c:v>
                </c:pt>
                <c:pt idx="4">
                  <c:v>Band10 UL </c:v>
                </c:pt>
                <c:pt idx="5">
                  <c:v>Band66 U Band86 UL </c:v>
                </c:pt>
                <c:pt idx="6">
                  <c:v>DCS1800 </c:v>
                </c:pt>
                <c:pt idx="7">
                  <c:v>Band3 UL Band80 UL </c:v>
                </c:pt>
                <c:pt idx="8">
                  <c:v>Band9 UL </c:v>
                </c:pt>
                <c:pt idx="9">
                  <c:v>PCS1900 </c:v>
                </c:pt>
                <c:pt idx="10">
                  <c:v>Band2 UL Band35 UL </c:v>
                </c:pt>
                <c:pt idx="11">
                  <c:v>Band25 UL </c:v>
                </c:pt>
                <c:pt idx="12">
                  <c:v>Band39 UL </c:v>
                </c:pt>
                <c:pt idx="13">
                  <c:v>Band33 UL </c:v>
                </c:pt>
                <c:pt idx="14">
                  <c:v>Band37 UL </c:v>
                </c:pt>
                <c:pt idx="15">
                  <c:v>Band1 UL Band84 UL </c:v>
                </c:pt>
                <c:pt idx="16">
                  <c:v>Band65 UL </c:v>
                </c:pt>
                <c:pt idx="17">
                  <c:v>Band36 UL </c:v>
                </c:pt>
                <c:pt idx="18">
                  <c:v>Band23 UL </c:v>
                </c:pt>
                <c:pt idx="19">
                  <c:v>Band34 UL Band95 UL </c:v>
                </c:pt>
                <c:pt idx="20">
                  <c:v>Band40 UL </c:v>
                </c:pt>
                <c:pt idx="21">
                  <c:v>Band30 UL </c:v>
                </c:pt>
                <c:pt idx="22">
                  <c:v>Band41 UL </c:v>
                </c:pt>
                <c:pt idx="23">
                  <c:v>Band7 UL </c:v>
                </c:pt>
                <c:pt idx="24">
                  <c:v>Band38 UL </c:v>
                </c:pt>
                <c:pt idx="25">
                  <c:v>Additional 3840-3980</c:v>
                </c:pt>
                <c:pt idx="26">
                  <c:v>Band n79</c:v>
                </c:pt>
              </c:strCache>
            </c:strRef>
          </c:cat>
          <c:val>
            <c:numRef>
              <c:f>'Side by side left'!$F$4:$F$30</c:f>
              <c:numCache>
                <c:formatCode>0.0</c:formatCode>
                <c:ptCount val="27"/>
                <c:pt idx="0">
                  <c:v>5.7673678359560085</c:v>
                </c:pt>
                <c:pt idx="1">
                  <c:v>-0.44880293392600379</c:v>
                </c:pt>
                <c:pt idx="2">
                  <c:v>-0.19260816584800011</c:v>
                </c:pt>
                <c:pt idx="3">
                  <c:v>0.90077394071799688</c:v>
                </c:pt>
                <c:pt idx="4">
                  <c:v>1.059351573908998</c:v>
                </c:pt>
                <c:pt idx="5">
                  <c:v>0.89327997539700732</c:v>
                </c:pt>
                <c:pt idx="6">
                  <c:v>0.79859649450800418</c:v>
                </c:pt>
                <c:pt idx="7">
                  <c:v>0.80898970331999465</c:v>
                </c:pt>
                <c:pt idx="8">
                  <c:v>0.94273245262600369</c:v>
                </c:pt>
                <c:pt idx="9">
                  <c:v>-7.1641971462995002E-2</c:v>
                </c:pt>
                <c:pt idx="10">
                  <c:v>9.7696197459995915E-2</c:v>
                </c:pt>
                <c:pt idx="11">
                  <c:v>0.23004122709200203</c:v>
                </c:pt>
                <c:pt idx="12">
                  <c:v>2.7567678290992603E-2</c:v>
                </c:pt>
                <c:pt idx="13">
                  <c:v>-0.14228851714798907</c:v>
                </c:pt>
                <c:pt idx="14">
                  <c:v>-0.17872744274799857</c:v>
                </c:pt>
                <c:pt idx="15">
                  <c:v>-3.4264921481819925</c:v>
                </c:pt>
                <c:pt idx="16">
                  <c:v>-3.5410180433970027</c:v>
                </c:pt>
                <c:pt idx="17">
                  <c:v>-3.5368785713150004</c:v>
                </c:pt>
                <c:pt idx="18">
                  <c:v>-0.78644235902301318</c:v>
                </c:pt>
                <c:pt idx="19">
                  <c:v>-1.6385638764620012</c:v>
                </c:pt>
                <c:pt idx="20">
                  <c:v>0.17353801747600528</c:v>
                </c:pt>
                <c:pt idx="21">
                  <c:v>-0.26830707359199835</c:v>
                </c:pt>
                <c:pt idx="22">
                  <c:v>-0.27695445507399086</c:v>
                </c:pt>
                <c:pt idx="23">
                  <c:v>-9.837242143198921E-2</c:v>
                </c:pt>
                <c:pt idx="24">
                  <c:v>-0.52803578144499852</c:v>
                </c:pt>
                <c:pt idx="25">
                  <c:v>-2.7693921637820011</c:v>
                </c:pt>
                <c:pt idx="26">
                  <c:v>-1.3552565859789922</c:v>
                </c:pt>
              </c:numCache>
            </c:numRef>
          </c:val>
          <c:extLst>
            <c:ext xmlns:c16="http://schemas.microsoft.com/office/drawing/2014/chart" uri="{C3380CC4-5D6E-409C-BE32-E72D297353CC}">
              <c16:uniqueId val="{00000000-D00F-445A-99A8-D86ED38EDFB7}"/>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max val="6"/>
          <c:min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MVG SH400 horn antenna per 3GPP band, setup B, 10cm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rgbClr val="92D050"/>
            </a:solidFill>
            <a:ln>
              <a:noFill/>
            </a:ln>
            <a:effectLst/>
          </c:spPr>
          <c:invertIfNegative val="0"/>
          <c:cat>
            <c:strRef>
              <c:f>'Side by side right'!$A$4:$A$32</c:f>
              <c:strCache>
                <c:ptCount val="29"/>
                <c:pt idx="0">
                  <c:v>B87 B88 410-417</c:v>
                </c:pt>
                <c:pt idx="1">
                  <c:v>Band24 UL </c:v>
                </c:pt>
                <c:pt idx="2">
                  <c:v>Band70 UL </c:v>
                </c:pt>
                <c:pt idx="3">
                  <c:v>Band4 UL </c:v>
                </c:pt>
                <c:pt idx="4">
                  <c:v>Band10 UL </c:v>
                </c:pt>
                <c:pt idx="5">
                  <c:v>Band66 U Band86 UL </c:v>
                </c:pt>
                <c:pt idx="6">
                  <c:v>DCS1800 </c:v>
                </c:pt>
                <c:pt idx="7">
                  <c:v>Band3 UL Band80 UL </c:v>
                </c:pt>
                <c:pt idx="8">
                  <c:v>Band9 UL </c:v>
                </c:pt>
                <c:pt idx="9">
                  <c:v>PCS1900 </c:v>
                </c:pt>
                <c:pt idx="10">
                  <c:v>Band2 UL Band35 UL </c:v>
                </c:pt>
                <c:pt idx="11">
                  <c:v>Band25 UL </c:v>
                </c:pt>
                <c:pt idx="12">
                  <c:v>Band39 UL </c:v>
                </c:pt>
                <c:pt idx="13">
                  <c:v>Band33 UL </c:v>
                </c:pt>
                <c:pt idx="14">
                  <c:v>Band37 UL </c:v>
                </c:pt>
                <c:pt idx="15">
                  <c:v>Band1 UL Band84 UL </c:v>
                </c:pt>
                <c:pt idx="16">
                  <c:v>Band65 UL </c:v>
                </c:pt>
                <c:pt idx="17">
                  <c:v>Band36 UL </c:v>
                </c:pt>
                <c:pt idx="18">
                  <c:v>Band23 UL </c:v>
                </c:pt>
                <c:pt idx="19">
                  <c:v>Band34 UL Band95 UL </c:v>
                </c:pt>
                <c:pt idx="20">
                  <c:v>Band40 UL </c:v>
                </c:pt>
                <c:pt idx="21">
                  <c:v>Band30 UL </c:v>
                </c:pt>
                <c:pt idx="22">
                  <c:v>Band41 UL </c:v>
                </c:pt>
                <c:pt idx="23">
                  <c:v>Band7 UL </c:v>
                </c:pt>
                <c:pt idx="24">
                  <c:v>Band38 UL </c:v>
                </c:pt>
                <c:pt idx="25">
                  <c:v>Additional 3840-3980</c:v>
                </c:pt>
                <c:pt idx="26">
                  <c:v>Band n79</c:v>
                </c:pt>
                <c:pt idx="27">
                  <c:v>Band n96</c:v>
                </c:pt>
                <c:pt idx="28">
                  <c:v>Band n102 n104</c:v>
                </c:pt>
              </c:strCache>
            </c:strRef>
          </c:cat>
          <c:val>
            <c:numRef>
              <c:f>'Side by side right'!$F$4:$F$32</c:f>
              <c:numCache>
                <c:formatCode>0.0</c:formatCode>
                <c:ptCount val="29"/>
                <c:pt idx="0">
                  <c:v>0.173874822363004</c:v>
                </c:pt>
                <c:pt idx="1">
                  <c:v>-0.48799757210299788</c:v>
                </c:pt>
                <c:pt idx="2">
                  <c:v>-0.615452755188997</c:v>
                </c:pt>
                <c:pt idx="3">
                  <c:v>-1.9037453266950024</c:v>
                </c:pt>
                <c:pt idx="4">
                  <c:v>-1.7926161641219949</c:v>
                </c:pt>
                <c:pt idx="5">
                  <c:v>-1.9054702637619982</c:v>
                </c:pt>
                <c:pt idx="6">
                  <c:v>-2.0462613515589965</c:v>
                </c:pt>
                <c:pt idx="7">
                  <c:v>-2.0268526503289905</c:v>
                </c:pt>
                <c:pt idx="8">
                  <c:v>-2.4026773882119983</c:v>
                </c:pt>
                <c:pt idx="9">
                  <c:v>-0.99978614022700185</c:v>
                </c:pt>
                <c:pt idx="10">
                  <c:v>-0.88858027825699537</c:v>
                </c:pt>
                <c:pt idx="11">
                  <c:v>-1.0620588243359919</c:v>
                </c:pt>
                <c:pt idx="12">
                  <c:v>-1.2344408783090017</c:v>
                </c:pt>
                <c:pt idx="13">
                  <c:v>-0.69288907795400689</c:v>
                </c:pt>
                <c:pt idx="14">
                  <c:v>-0.37833086613899525</c:v>
                </c:pt>
                <c:pt idx="15">
                  <c:v>-3.8898933229559987</c:v>
                </c:pt>
                <c:pt idx="16">
                  <c:v>-4.1512768070400057</c:v>
                </c:pt>
                <c:pt idx="17">
                  <c:v>-4.0532894267820012</c:v>
                </c:pt>
                <c:pt idx="18">
                  <c:v>0.12329850386900887</c:v>
                </c:pt>
                <c:pt idx="19">
                  <c:v>-0.73893442250900421</c:v>
                </c:pt>
                <c:pt idx="20">
                  <c:v>-3.9068954453749996</c:v>
                </c:pt>
                <c:pt idx="21">
                  <c:v>-0.45707361964599613</c:v>
                </c:pt>
                <c:pt idx="22">
                  <c:v>-0.38572654401099271</c:v>
                </c:pt>
                <c:pt idx="23">
                  <c:v>5.4916900574994543E-2</c:v>
                </c:pt>
                <c:pt idx="24">
                  <c:v>-0.47550776516899873</c:v>
                </c:pt>
                <c:pt idx="25">
                  <c:v>-1.2667853919450067</c:v>
                </c:pt>
                <c:pt idx="26">
                  <c:v>-3.0241218922669901</c:v>
                </c:pt>
                <c:pt idx="27">
                  <c:v>0.48330315798000356</c:v>
                </c:pt>
                <c:pt idx="28">
                  <c:v>0.29395135161099972</c:v>
                </c:pt>
              </c:numCache>
            </c:numRef>
          </c:val>
          <c:extLst>
            <c:ext xmlns:c16="http://schemas.microsoft.com/office/drawing/2014/chart" uri="{C3380CC4-5D6E-409C-BE32-E72D297353CC}">
              <c16:uniqueId val="{00000000-C702-44B7-A699-178C1DDB51F3}"/>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max val="6"/>
          <c:min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LB-2080 horn antenna per 3GPP band, setup A, 10cm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tx>
            <c:strRef>
              <c:f>'Side by side left'!$A$5:$A$31</c:f>
              <c:strCache>
                <c:ptCount val="27"/>
                <c:pt idx="0">
                  <c:v>Band24 UL </c:v>
                </c:pt>
                <c:pt idx="1">
                  <c:v>Band70 UL </c:v>
                </c:pt>
                <c:pt idx="2">
                  <c:v>Band4 UL </c:v>
                </c:pt>
                <c:pt idx="3">
                  <c:v>Band10 UL </c:v>
                </c:pt>
                <c:pt idx="4">
                  <c:v>Band66 U Band86 UL </c:v>
                </c:pt>
                <c:pt idx="5">
                  <c:v>DCS1800 </c:v>
                </c:pt>
                <c:pt idx="6">
                  <c:v>Band3 UL Band80 UL </c:v>
                </c:pt>
                <c:pt idx="7">
                  <c:v>Band9 UL </c:v>
                </c:pt>
                <c:pt idx="8">
                  <c:v>PCS1900 </c:v>
                </c:pt>
                <c:pt idx="9">
                  <c:v>Band2 UL Band35 UL </c:v>
                </c:pt>
                <c:pt idx="10">
                  <c:v>Band25 UL </c:v>
                </c:pt>
                <c:pt idx="11">
                  <c:v>Band39 UL </c:v>
                </c:pt>
                <c:pt idx="12">
                  <c:v>Band33 UL </c:v>
                </c:pt>
                <c:pt idx="13">
                  <c:v>Band37 UL </c:v>
                </c:pt>
                <c:pt idx="14">
                  <c:v>Band1 UL Band84 UL </c:v>
                </c:pt>
                <c:pt idx="15">
                  <c:v>Band65 UL </c:v>
                </c:pt>
                <c:pt idx="16">
                  <c:v>Band36 UL </c:v>
                </c:pt>
                <c:pt idx="17">
                  <c:v>Band23 UL </c:v>
                </c:pt>
                <c:pt idx="18">
                  <c:v>Band34 UL Band95 UL </c:v>
                </c:pt>
                <c:pt idx="19">
                  <c:v>Band40 UL </c:v>
                </c:pt>
                <c:pt idx="20">
                  <c:v>Band30 UL </c:v>
                </c:pt>
                <c:pt idx="21">
                  <c:v>Band41 UL </c:v>
                </c:pt>
                <c:pt idx="22">
                  <c:v>Band7 UL </c:v>
                </c:pt>
                <c:pt idx="23">
                  <c:v>Band38 UL </c:v>
                </c:pt>
                <c:pt idx="24">
                  <c:v>Additional 3840-3980</c:v>
                </c:pt>
                <c:pt idx="25">
                  <c:v>Band n79</c:v>
                </c:pt>
                <c:pt idx="26">
                  <c:v>Band n96</c:v>
                </c:pt>
              </c:strCache>
            </c:strRef>
          </c:tx>
          <c:spPr>
            <a:solidFill>
              <a:srgbClr val="92D050"/>
            </a:solidFill>
            <a:ln>
              <a:noFill/>
            </a:ln>
            <a:effectLst/>
          </c:spPr>
          <c:invertIfNegative val="0"/>
          <c:cat>
            <c:strRef>
              <c:f>'Side by side left'!$A$5:$A$32</c:f>
              <c:strCache>
                <c:ptCount val="28"/>
                <c:pt idx="0">
                  <c:v>Band24 UL </c:v>
                </c:pt>
                <c:pt idx="1">
                  <c:v>Band70 UL </c:v>
                </c:pt>
                <c:pt idx="2">
                  <c:v>Band4 UL </c:v>
                </c:pt>
                <c:pt idx="3">
                  <c:v>Band10 UL </c:v>
                </c:pt>
                <c:pt idx="4">
                  <c:v>Band66 U Band86 UL </c:v>
                </c:pt>
                <c:pt idx="5">
                  <c:v>DCS1800 </c:v>
                </c:pt>
                <c:pt idx="6">
                  <c:v>Band3 UL Band80 UL </c:v>
                </c:pt>
                <c:pt idx="7">
                  <c:v>Band9 UL </c:v>
                </c:pt>
                <c:pt idx="8">
                  <c:v>PCS1900 </c:v>
                </c:pt>
                <c:pt idx="9">
                  <c:v>Band2 UL Band35 UL </c:v>
                </c:pt>
                <c:pt idx="10">
                  <c:v>Band25 UL </c:v>
                </c:pt>
                <c:pt idx="11">
                  <c:v>Band39 UL </c:v>
                </c:pt>
                <c:pt idx="12">
                  <c:v>Band33 UL </c:v>
                </c:pt>
                <c:pt idx="13">
                  <c:v>Band37 UL </c:v>
                </c:pt>
                <c:pt idx="14">
                  <c:v>Band1 UL Band84 UL </c:v>
                </c:pt>
                <c:pt idx="15">
                  <c:v>Band65 UL </c:v>
                </c:pt>
                <c:pt idx="16">
                  <c:v>Band36 UL </c:v>
                </c:pt>
                <c:pt idx="17">
                  <c:v>Band23 UL </c:v>
                </c:pt>
                <c:pt idx="18">
                  <c:v>Band34 UL Band95 UL </c:v>
                </c:pt>
                <c:pt idx="19">
                  <c:v>Band40 UL </c:v>
                </c:pt>
                <c:pt idx="20">
                  <c:v>Band30 UL </c:v>
                </c:pt>
                <c:pt idx="21">
                  <c:v>Band41 UL </c:v>
                </c:pt>
                <c:pt idx="22">
                  <c:v>Band7 UL </c:v>
                </c:pt>
                <c:pt idx="23">
                  <c:v>Band38 UL </c:v>
                </c:pt>
                <c:pt idx="24">
                  <c:v>Additional 3840-3980</c:v>
                </c:pt>
                <c:pt idx="25">
                  <c:v>Band n79</c:v>
                </c:pt>
                <c:pt idx="26">
                  <c:v>Band n96</c:v>
                </c:pt>
                <c:pt idx="27">
                  <c:v>Band n102 n104</c:v>
                </c:pt>
              </c:strCache>
            </c:strRef>
          </c:cat>
          <c:val>
            <c:numRef>
              <c:f>'Side by side left'!$H$5:$H$32</c:f>
              <c:numCache>
                <c:formatCode>0.0</c:formatCode>
                <c:ptCount val="28"/>
                <c:pt idx="0">
                  <c:v>-5.9691039927002976E-2</c:v>
                </c:pt>
                <c:pt idx="1">
                  <c:v>-0.18834452926400047</c:v>
                </c:pt>
                <c:pt idx="2">
                  <c:v>7.5938093163949958</c:v>
                </c:pt>
                <c:pt idx="3">
                  <c:v>7.589325584215004</c:v>
                </c:pt>
                <c:pt idx="4">
                  <c:v>7.7641492073500018</c:v>
                </c:pt>
                <c:pt idx="5">
                  <c:v>7.6502042474549938</c:v>
                </c:pt>
                <c:pt idx="6">
                  <c:v>7.6969073735809985</c:v>
                </c:pt>
                <c:pt idx="7">
                  <c:v>7.601942798340005</c:v>
                </c:pt>
                <c:pt idx="8">
                  <c:v>4.0499668607170065</c:v>
                </c:pt>
                <c:pt idx="9">
                  <c:v>4.1448899837729982</c:v>
                </c:pt>
                <c:pt idx="10">
                  <c:v>4.5685391595900029</c:v>
                </c:pt>
                <c:pt idx="11">
                  <c:v>4.2875501288660018</c:v>
                </c:pt>
                <c:pt idx="12">
                  <c:v>2.7590135022490045</c:v>
                </c:pt>
                <c:pt idx="13">
                  <c:v>0.38211642837900683</c:v>
                </c:pt>
                <c:pt idx="14">
                  <c:v>3.6025158130869954</c:v>
                </c:pt>
                <c:pt idx="15">
                  <c:v>3.5914203543241996</c:v>
                </c:pt>
                <c:pt idx="16">
                  <c:v>3.5246468010000029</c:v>
                </c:pt>
                <c:pt idx="17">
                  <c:v>2.1942118357239906</c:v>
                </c:pt>
                <c:pt idx="18">
                  <c:v>0.70278771851499755</c:v>
                </c:pt>
                <c:pt idx="19">
                  <c:v>9.1113157782130116</c:v>
                </c:pt>
                <c:pt idx="20">
                  <c:v>3.391956861769998</c:v>
                </c:pt>
                <c:pt idx="21">
                  <c:v>1.3441289974930015</c:v>
                </c:pt>
                <c:pt idx="22">
                  <c:v>0.69668207444300378</c:v>
                </c:pt>
                <c:pt idx="23">
                  <c:v>1.3058343821870011</c:v>
                </c:pt>
                <c:pt idx="24">
                  <c:v>-0.5198724493349971</c:v>
                </c:pt>
                <c:pt idx="25">
                  <c:v>3.383364578452003</c:v>
                </c:pt>
                <c:pt idx="26">
                  <c:v>0.88914303298800235</c:v>
                </c:pt>
                <c:pt idx="27">
                  <c:v>2.2248982685069905</c:v>
                </c:pt>
              </c:numCache>
            </c:numRef>
          </c:val>
          <c:extLst>
            <c:ext xmlns:c16="http://schemas.microsoft.com/office/drawing/2014/chart" uri="{C3380CC4-5D6E-409C-BE32-E72D297353CC}">
              <c16:uniqueId val="{00000000-BA51-4982-96C8-AFFAC76AF4DB}"/>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A-info LB-2080 horn antenna per 3GPP band, setup B, 10cm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tx>
            <c:strRef>
              <c:f>'Side by side right'!$H$5:$H$32</c:f>
              <c:strCache>
                <c:ptCount val="28"/>
                <c:pt idx="0">
                  <c:v>-0,4</c:v>
                </c:pt>
                <c:pt idx="1">
                  <c:v>-0,5</c:v>
                </c:pt>
                <c:pt idx="2">
                  <c:v>0,2</c:v>
                </c:pt>
                <c:pt idx="3">
                  <c:v>0,1</c:v>
                </c:pt>
                <c:pt idx="4">
                  <c:v>0,2</c:v>
                </c:pt>
                <c:pt idx="5">
                  <c:v>0,0</c:v>
                </c:pt>
                <c:pt idx="6">
                  <c:v>-0,1</c:v>
                </c:pt>
                <c:pt idx="7">
                  <c:v>0,6</c:v>
                </c:pt>
                <c:pt idx="8">
                  <c:v>1,4</c:v>
                </c:pt>
                <c:pt idx="9">
                  <c:v>1,6</c:v>
                </c:pt>
                <c:pt idx="10">
                  <c:v>2,1</c:v>
                </c:pt>
                <c:pt idx="11">
                  <c:v>-0,1</c:v>
                </c:pt>
                <c:pt idx="12">
                  <c:v>-0,2</c:v>
                </c:pt>
                <c:pt idx="13">
                  <c:v>0,3</c:v>
                </c:pt>
                <c:pt idx="14">
                  <c:v>0,9</c:v>
                </c:pt>
                <c:pt idx="15">
                  <c:v>1,0</c:v>
                </c:pt>
                <c:pt idx="16">
                  <c:v>1,0</c:v>
                </c:pt>
                <c:pt idx="17">
                  <c:v>0,3</c:v>
                </c:pt>
                <c:pt idx="18">
                  <c:v>-1,0</c:v>
                </c:pt>
                <c:pt idx="19">
                  <c:v>-0,9</c:v>
                </c:pt>
                <c:pt idx="20">
                  <c:v>2,6</c:v>
                </c:pt>
                <c:pt idx="21">
                  <c:v>1,2</c:v>
                </c:pt>
                <c:pt idx="22">
                  <c:v>0,0</c:v>
                </c:pt>
                <c:pt idx="23">
                  <c:v>0,1</c:v>
                </c:pt>
                <c:pt idx="24">
                  <c:v>2,8</c:v>
                </c:pt>
                <c:pt idx="25">
                  <c:v>0,2</c:v>
                </c:pt>
                <c:pt idx="26">
                  <c:v>2,0</c:v>
                </c:pt>
                <c:pt idx="27">
                  <c:v>2,2</c:v>
                </c:pt>
              </c:strCache>
            </c:strRef>
          </c:tx>
          <c:spPr>
            <a:solidFill>
              <a:srgbClr val="92D050"/>
            </a:solidFill>
            <a:ln>
              <a:noFill/>
            </a:ln>
            <a:effectLst/>
          </c:spPr>
          <c:invertIfNegative val="0"/>
          <c:cat>
            <c:strRef>
              <c:f>'Side by side right'!$A$5:$A$32</c:f>
              <c:strCache>
                <c:ptCount val="28"/>
                <c:pt idx="0">
                  <c:v>Band24 UL </c:v>
                </c:pt>
                <c:pt idx="1">
                  <c:v>Band70 UL </c:v>
                </c:pt>
                <c:pt idx="2">
                  <c:v>Band4 UL </c:v>
                </c:pt>
                <c:pt idx="3">
                  <c:v>Band10 UL </c:v>
                </c:pt>
                <c:pt idx="4">
                  <c:v>Band66 U Band86 UL </c:v>
                </c:pt>
                <c:pt idx="5">
                  <c:v>DCS1800 </c:v>
                </c:pt>
                <c:pt idx="6">
                  <c:v>Band3 UL Band80 UL </c:v>
                </c:pt>
                <c:pt idx="7">
                  <c:v>Band9 UL </c:v>
                </c:pt>
                <c:pt idx="8">
                  <c:v>PCS1900 </c:v>
                </c:pt>
                <c:pt idx="9">
                  <c:v>Band2 UL Band35 UL </c:v>
                </c:pt>
                <c:pt idx="10">
                  <c:v>Band25 UL </c:v>
                </c:pt>
                <c:pt idx="11">
                  <c:v>Band39 UL </c:v>
                </c:pt>
                <c:pt idx="12">
                  <c:v>Band33 UL </c:v>
                </c:pt>
                <c:pt idx="13">
                  <c:v>Band37 UL </c:v>
                </c:pt>
                <c:pt idx="14">
                  <c:v>Band1 UL Band84 UL </c:v>
                </c:pt>
                <c:pt idx="15">
                  <c:v>Band65 UL </c:v>
                </c:pt>
                <c:pt idx="16">
                  <c:v>Band36 UL </c:v>
                </c:pt>
                <c:pt idx="17">
                  <c:v>Band23 UL </c:v>
                </c:pt>
                <c:pt idx="18">
                  <c:v>Band34 UL Band95 UL </c:v>
                </c:pt>
                <c:pt idx="19">
                  <c:v>Band40 UL </c:v>
                </c:pt>
                <c:pt idx="20">
                  <c:v>Band30 UL </c:v>
                </c:pt>
                <c:pt idx="21">
                  <c:v>Band41 UL </c:v>
                </c:pt>
                <c:pt idx="22">
                  <c:v>Band7 UL </c:v>
                </c:pt>
                <c:pt idx="23">
                  <c:v>Band38 UL </c:v>
                </c:pt>
                <c:pt idx="24">
                  <c:v>Additional 3840-3980</c:v>
                </c:pt>
                <c:pt idx="25">
                  <c:v>Band n79</c:v>
                </c:pt>
                <c:pt idx="26">
                  <c:v>Band n96</c:v>
                </c:pt>
                <c:pt idx="27">
                  <c:v>Band n102 n104</c:v>
                </c:pt>
              </c:strCache>
            </c:strRef>
          </c:cat>
          <c:val>
            <c:numRef>
              <c:f>'Side by side right'!$H$5:$H$32</c:f>
              <c:numCache>
                <c:formatCode>0.0</c:formatCode>
                <c:ptCount val="28"/>
                <c:pt idx="0">
                  <c:v>-0.35243601637100141</c:v>
                </c:pt>
                <c:pt idx="1">
                  <c:v>-0.50745836609500827</c:v>
                </c:pt>
                <c:pt idx="2">
                  <c:v>0.23362642060300232</c:v>
                </c:pt>
                <c:pt idx="3">
                  <c:v>0.14177791510100235</c:v>
                </c:pt>
                <c:pt idx="4">
                  <c:v>0.15866947091500094</c:v>
                </c:pt>
                <c:pt idx="5">
                  <c:v>-3.7660403622993499E-2</c:v>
                </c:pt>
                <c:pt idx="6">
                  <c:v>-0.14331893549299934</c:v>
                </c:pt>
                <c:pt idx="7">
                  <c:v>0.64913816535600688</c:v>
                </c:pt>
                <c:pt idx="8">
                  <c:v>1.4181460429129942</c:v>
                </c:pt>
                <c:pt idx="9">
                  <c:v>1.639641300930009</c:v>
                </c:pt>
                <c:pt idx="10">
                  <c:v>2.0864915188410009</c:v>
                </c:pt>
                <c:pt idx="11">
                  <c:v>-0.14428390994500262</c:v>
                </c:pt>
                <c:pt idx="12">
                  <c:v>-0.23597743595200882</c:v>
                </c:pt>
                <c:pt idx="13">
                  <c:v>0.26621635820400513</c:v>
                </c:pt>
                <c:pt idx="14">
                  <c:v>0.91419493823899245</c:v>
                </c:pt>
                <c:pt idx="15">
                  <c:v>0.9669507404140063</c:v>
                </c:pt>
                <c:pt idx="16">
                  <c:v>0.9726758131619988</c:v>
                </c:pt>
                <c:pt idx="17">
                  <c:v>0.29904404548700825</c:v>
                </c:pt>
                <c:pt idx="18">
                  <c:v>-1.0257621332640099</c:v>
                </c:pt>
                <c:pt idx="19">
                  <c:v>-0.92979550731600114</c:v>
                </c:pt>
                <c:pt idx="20">
                  <c:v>2.5605119602359991</c:v>
                </c:pt>
                <c:pt idx="21">
                  <c:v>1.1510547123030079</c:v>
                </c:pt>
                <c:pt idx="22">
                  <c:v>1.4928622751000376E-2</c:v>
                </c:pt>
                <c:pt idx="23">
                  <c:v>6.2570827444005772E-2</c:v>
                </c:pt>
                <c:pt idx="24">
                  <c:v>2.7607062949030023</c:v>
                </c:pt>
                <c:pt idx="25">
                  <c:v>0.18969441935900022</c:v>
                </c:pt>
                <c:pt idx="26">
                  <c:v>1.968478350762993</c:v>
                </c:pt>
                <c:pt idx="27">
                  <c:v>2.2213233192359922</c:v>
                </c:pt>
              </c:numCache>
            </c:numRef>
          </c:val>
          <c:extLst>
            <c:ext xmlns:c16="http://schemas.microsoft.com/office/drawing/2014/chart" uri="{C3380CC4-5D6E-409C-BE32-E72D297353CC}">
              <c16:uniqueId val="{00000000-0BA0-4F1A-A73A-2A183A974916}"/>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max val="6"/>
          <c:min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MVG SH400 horn antenna per 3GPP band, setup A, 20cm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spPr>
            <a:solidFill>
              <a:schemeClr val="accent1"/>
            </a:solidFill>
            <a:ln>
              <a:noFill/>
            </a:ln>
            <a:effectLst/>
          </c:spPr>
          <c:invertIfNegative val="0"/>
          <c:cat>
            <c:strRef>
              <c:f>'Side by side left'!$A$4:$A$30</c:f>
              <c:strCache>
                <c:ptCount val="27"/>
                <c:pt idx="0">
                  <c:v>B87 B88 410-417</c:v>
                </c:pt>
                <c:pt idx="1">
                  <c:v>Band24 UL </c:v>
                </c:pt>
                <c:pt idx="2">
                  <c:v>Band70 UL </c:v>
                </c:pt>
                <c:pt idx="3">
                  <c:v>Band4 UL </c:v>
                </c:pt>
                <c:pt idx="4">
                  <c:v>Band10 UL </c:v>
                </c:pt>
                <c:pt idx="5">
                  <c:v>Band66 U Band86 UL </c:v>
                </c:pt>
                <c:pt idx="6">
                  <c:v>DCS1800 </c:v>
                </c:pt>
                <c:pt idx="7">
                  <c:v>Band3 UL Band80 UL </c:v>
                </c:pt>
                <c:pt idx="8">
                  <c:v>Band9 UL </c:v>
                </c:pt>
                <c:pt idx="9">
                  <c:v>PCS1900 </c:v>
                </c:pt>
                <c:pt idx="10">
                  <c:v>Band2 UL Band35 UL </c:v>
                </c:pt>
                <c:pt idx="11">
                  <c:v>Band25 UL </c:v>
                </c:pt>
                <c:pt idx="12">
                  <c:v>Band39 UL </c:v>
                </c:pt>
                <c:pt idx="13">
                  <c:v>Band33 UL </c:v>
                </c:pt>
                <c:pt idx="14">
                  <c:v>Band37 UL </c:v>
                </c:pt>
                <c:pt idx="15">
                  <c:v>Band1 UL Band84 UL </c:v>
                </c:pt>
                <c:pt idx="16">
                  <c:v>Band65 UL </c:v>
                </c:pt>
                <c:pt idx="17">
                  <c:v>Band36 UL </c:v>
                </c:pt>
                <c:pt idx="18">
                  <c:v>Band23 UL </c:v>
                </c:pt>
                <c:pt idx="19">
                  <c:v>Band34 UL Band95 UL </c:v>
                </c:pt>
                <c:pt idx="20">
                  <c:v>Band40 UL </c:v>
                </c:pt>
                <c:pt idx="21">
                  <c:v>Band30 UL </c:v>
                </c:pt>
                <c:pt idx="22">
                  <c:v>Band41 UL </c:v>
                </c:pt>
                <c:pt idx="23">
                  <c:v>Band7 UL </c:v>
                </c:pt>
                <c:pt idx="24">
                  <c:v>Band38 UL </c:v>
                </c:pt>
                <c:pt idx="25">
                  <c:v>Additional 3840-3980</c:v>
                </c:pt>
                <c:pt idx="26">
                  <c:v>Band n79</c:v>
                </c:pt>
              </c:strCache>
            </c:strRef>
          </c:cat>
          <c:val>
            <c:numRef>
              <c:f>'Side by side left'!$L$4:$L$30</c:f>
              <c:numCache>
                <c:formatCode>0.0</c:formatCode>
                <c:ptCount val="27"/>
                <c:pt idx="0">
                  <c:v>3.378918723463002</c:v>
                </c:pt>
                <c:pt idx="1">
                  <c:v>-0.31345631679600672</c:v>
                </c:pt>
                <c:pt idx="2">
                  <c:v>-0.32870651123499783</c:v>
                </c:pt>
                <c:pt idx="3">
                  <c:v>-4.8693562254996436E-2</c:v>
                </c:pt>
                <c:pt idx="4">
                  <c:v>-0.16506533596100326</c:v>
                </c:pt>
                <c:pt idx="5">
                  <c:v>-0.4097372647860027</c:v>
                </c:pt>
                <c:pt idx="6">
                  <c:v>-0.13816309548799666</c:v>
                </c:pt>
                <c:pt idx="7">
                  <c:v>-0.16990460012000597</c:v>
                </c:pt>
                <c:pt idx="8">
                  <c:v>0.5923734961840097</c:v>
                </c:pt>
                <c:pt idx="9">
                  <c:v>-0.53841754843000444</c:v>
                </c:pt>
                <c:pt idx="10">
                  <c:v>-0.44114330799399681</c:v>
                </c:pt>
                <c:pt idx="11">
                  <c:v>-0.56291429548700478</c:v>
                </c:pt>
                <c:pt idx="12">
                  <c:v>-0.66276765805099558</c:v>
                </c:pt>
                <c:pt idx="13">
                  <c:v>-0.38214908523499957</c:v>
                </c:pt>
                <c:pt idx="14">
                  <c:v>-0.12131609152599765</c:v>
                </c:pt>
                <c:pt idx="15">
                  <c:v>0.39974241714999437</c:v>
                </c:pt>
                <c:pt idx="16">
                  <c:v>0.43012866519099191</c:v>
                </c:pt>
                <c:pt idx="17">
                  <c:v>0.34971566383900665</c:v>
                </c:pt>
                <c:pt idx="18">
                  <c:v>-0.84511611131600262</c:v>
                </c:pt>
                <c:pt idx="19">
                  <c:v>-0.6464684546619992</c:v>
                </c:pt>
                <c:pt idx="20">
                  <c:v>-2.420504721237009</c:v>
                </c:pt>
                <c:pt idx="21">
                  <c:v>-0.13989766904099099</c:v>
                </c:pt>
                <c:pt idx="22">
                  <c:v>-0.18531867015299497</c:v>
                </c:pt>
                <c:pt idx="23">
                  <c:v>8.8098822820995792E-2</c:v>
                </c:pt>
                <c:pt idx="24">
                  <c:v>-0.36365132108200271</c:v>
                </c:pt>
                <c:pt idx="25">
                  <c:v>-0.90214913961699494</c:v>
                </c:pt>
                <c:pt idx="26">
                  <c:v>-1.2065076846899956</c:v>
                </c:pt>
              </c:numCache>
            </c:numRef>
          </c:val>
          <c:extLst>
            <c:ext xmlns:c16="http://schemas.microsoft.com/office/drawing/2014/chart" uri="{C3380CC4-5D6E-409C-BE32-E72D297353CC}">
              <c16:uniqueId val="{00000000-B56B-44B0-9566-20E281B814EE}"/>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max val="6"/>
          <c:min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MVG SH400 horn antenna per 3GPP band, setup B, 20cm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tx>
            <c:strRef>
              <c:f>'Side by side right'!$L$4:$L$32</c:f>
              <c:strCache>
                <c:ptCount val="29"/>
                <c:pt idx="0">
                  <c:v>3,4</c:v>
                </c:pt>
                <c:pt idx="1">
                  <c:v>-1,1</c:v>
                </c:pt>
                <c:pt idx="2">
                  <c:v>-1,0</c:v>
                </c:pt>
                <c:pt idx="3">
                  <c:v>-2,0</c:v>
                </c:pt>
                <c:pt idx="4">
                  <c:v>-2,0</c:v>
                </c:pt>
                <c:pt idx="5">
                  <c:v>-1,6</c:v>
                </c:pt>
                <c:pt idx="6">
                  <c:v>-2,0</c:v>
                </c:pt>
                <c:pt idx="7">
                  <c:v>-2,0</c:v>
                </c:pt>
                <c:pt idx="8">
                  <c:v>-1,7</c:v>
                </c:pt>
                <c:pt idx="9">
                  <c:v>-1,4</c:v>
                </c:pt>
                <c:pt idx="10">
                  <c:v>-1,5</c:v>
                </c:pt>
                <c:pt idx="11">
                  <c:v>-1,5</c:v>
                </c:pt>
                <c:pt idx="12">
                  <c:v>-1,5</c:v>
                </c:pt>
                <c:pt idx="13">
                  <c:v>-1,0</c:v>
                </c:pt>
                <c:pt idx="14">
                  <c:v>-0,9</c:v>
                </c:pt>
                <c:pt idx="15">
                  <c:v>-4,4</c:v>
                </c:pt>
                <c:pt idx="16">
                  <c:v>-4,5</c:v>
                </c:pt>
                <c:pt idx="17">
                  <c:v>-4,4</c:v>
                </c:pt>
                <c:pt idx="18">
                  <c:v>-1,6</c:v>
                </c:pt>
                <c:pt idx="19">
                  <c:v>-1,7</c:v>
                </c:pt>
                <c:pt idx="20">
                  <c:v>-4,4</c:v>
                </c:pt>
                <c:pt idx="21">
                  <c:v>-1,1</c:v>
                </c:pt>
                <c:pt idx="22">
                  <c:v>-1,2</c:v>
                </c:pt>
                <c:pt idx="23">
                  <c:v>-0,6</c:v>
                </c:pt>
                <c:pt idx="24">
                  <c:v>-1,2</c:v>
                </c:pt>
                <c:pt idx="25">
                  <c:v>-0,8</c:v>
                </c:pt>
                <c:pt idx="26">
                  <c:v>-3,8</c:v>
                </c:pt>
                <c:pt idx="27">
                  <c:v>0,4</c:v>
                </c:pt>
                <c:pt idx="28">
                  <c:v>0,6</c:v>
                </c:pt>
              </c:strCache>
            </c:strRef>
          </c:tx>
          <c:spPr>
            <a:solidFill>
              <a:schemeClr val="accent1"/>
            </a:solidFill>
            <a:ln>
              <a:noFill/>
            </a:ln>
            <a:effectLst/>
          </c:spPr>
          <c:invertIfNegative val="0"/>
          <c:cat>
            <c:strRef>
              <c:f>'Side by side right'!$A$4:$A$32</c:f>
              <c:strCache>
                <c:ptCount val="29"/>
                <c:pt idx="0">
                  <c:v>B87 B88 410-417</c:v>
                </c:pt>
                <c:pt idx="1">
                  <c:v>Band24 UL </c:v>
                </c:pt>
                <c:pt idx="2">
                  <c:v>Band70 UL </c:v>
                </c:pt>
                <c:pt idx="3">
                  <c:v>Band4 UL </c:v>
                </c:pt>
                <c:pt idx="4">
                  <c:v>Band10 UL </c:v>
                </c:pt>
                <c:pt idx="5">
                  <c:v>Band66 U Band86 UL </c:v>
                </c:pt>
                <c:pt idx="6">
                  <c:v>DCS1800 </c:v>
                </c:pt>
                <c:pt idx="7">
                  <c:v>Band3 UL Band80 UL </c:v>
                </c:pt>
                <c:pt idx="8">
                  <c:v>Band9 UL </c:v>
                </c:pt>
                <c:pt idx="9">
                  <c:v>PCS1900 </c:v>
                </c:pt>
                <c:pt idx="10">
                  <c:v>Band2 UL Band35 UL </c:v>
                </c:pt>
                <c:pt idx="11">
                  <c:v>Band25 UL </c:v>
                </c:pt>
                <c:pt idx="12">
                  <c:v>Band39 UL </c:v>
                </c:pt>
                <c:pt idx="13">
                  <c:v>Band33 UL </c:v>
                </c:pt>
                <c:pt idx="14">
                  <c:v>Band37 UL </c:v>
                </c:pt>
                <c:pt idx="15">
                  <c:v>Band1 UL Band84 UL </c:v>
                </c:pt>
                <c:pt idx="16">
                  <c:v>Band65 UL </c:v>
                </c:pt>
                <c:pt idx="17">
                  <c:v>Band36 UL </c:v>
                </c:pt>
                <c:pt idx="18">
                  <c:v>Band23 UL </c:v>
                </c:pt>
                <c:pt idx="19">
                  <c:v>Band34 UL Band95 UL </c:v>
                </c:pt>
                <c:pt idx="20">
                  <c:v>Band40 UL </c:v>
                </c:pt>
                <c:pt idx="21">
                  <c:v>Band30 UL </c:v>
                </c:pt>
                <c:pt idx="22">
                  <c:v>Band41 UL </c:v>
                </c:pt>
                <c:pt idx="23">
                  <c:v>Band7 UL </c:v>
                </c:pt>
                <c:pt idx="24">
                  <c:v>Band38 UL </c:v>
                </c:pt>
                <c:pt idx="25">
                  <c:v>Additional 3840-3980</c:v>
                </c:pt>
                <c:pt idx="26">
                  <c:v>Band n79</c:v>
                </c:pt>
                <c:pt idx="27">
                  <c:v>Band n96</c:v>
                </c:pt>
                <c:pt idx="28">
                  <c:v>Band n102 n104</c:v>
                </c:pt>
              </c:strCache>
            </c:strRef>
          </c:cat>
          <c:val>
            <c:numRef>
              <c:f>'Side by side right'!$L$4:$L$32</c:f>
              <c:numCache>
                <c:formatCode>0.0</c:formatCode>
                <c:ptCount val="29"/>
                <c:pt idx="0">
                  <c:v>3.4424354433439959</c:v>
                </c:pt>
                <c:pt idx="1">
                  <c:v>-1.1362560280280007</c:v>
                </c:pt>
                <c:pt idx="2">
                  <c:v>-1.0205057421540005</c:v>
                </c:pt>
                <c:pt idx="3">
                  <c:v>-2.0072123529510009</c:v>
                </c:pt>
                <c:pt idx="4">
                  <c:v>-2.0136695228350021</c:v>
                </c:pt>
                <c:pt idx="5">
                  <c:v>-1.6352757291590052</c:v>
                </c:pt>
                <c:pt idx="6">
                  <c:v>-1.9804324877389945</c:v>
                </c:pt>
                <c:pt idx="7">
                  <c:v>-1.9581291990409966</c:v>
                </c:pt>
                <c:pt idx="8">
                  <c:v>-1.6555992001890019</c:v>
                </c:pt>
                <c:pt idx="9">
                  <c:v>-1.4369552743319929</c:v>
                </c:pt>
                <c:pt idx="10">
                  <c:v>-1.5045735014479931</c:v>
                </c:pt>
                <c:pt idx="11">
                  <c:v>-1.4864617829859981</c:v>
                </c:pt>
                <c:pt idx="12">
                  <c:v>-1.4675504680290032</c:v>
                </c:pt>
                <c:pt idx="13">
                  <c:v>-1.0107503853029982</c:v>
                </c:pt>
                <c:pt idx="14">
                  <c:v>-0.94974062398298997</c:v>
                </c:pt>
                <c:pt idx="15">
                  <c:v>-4.3690283511079997</c:v>
                </c:pt>
                <c:pt idx="16">
                  <c:v>-4.502386240714003</c:v>
                </c:pt>
                <c:pt idx="17">
                  <c:v>-4.4350621549249922</c:v>
                </c:pt>
                <c:pt idx="18">
                  <c:v>-1.5613735937530038</c:v>
                </c:pt>
                <c:pt idx="19">
                  <c:v>-1.6772315695369997</c:v>
                </c:pt>
                <c:pt idx="20">
                  <c:v>-4.4370737583190021</c:v>
                </c:pt>
                <c:pt idx="21">
                  <c:v>-1.0693640085349898</c:v>
                </c:pt>
                <c:pt idx="22">
                  <c:v>-1.182919529092004</c:v>
                </c:pt>
                <c:pt idx="23">
                  <c:v>-0.64502382731099317</c:v>
                </c:pt>
                <c:pt idx="24">
                  <c:v>-1.189088714766001</c:v>
                </c:pt>
                <c:pt idx="25">
                  <c:v>-0.77103417754000247</c:v>
                </c:pt>
                <c:pt idx="26">
                  <c:v>-3.838988130420006</c:v>
                </c:pt>
                <c:pt idx="27">
                  <c:v>0.35716485866900882</c:v>
                </c:pt>
                <c:pt idx="28">
                  <c:v>0.63353790909299335</c:v>
                </c:pt>
              </c:numCache>
            </c:numRef>
          </c:val>
          <c:extLst>
            <c:ext xmlns:c16="http://schemas.microsoft.com/office/drawing/2014/chart" uri="{C3380CC4-5D6E-409C-BE32-E72D297353CC}">
              <c16:uniqueId val="{00000000-B276-4B12-B442-A89D53EA3090}"/>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max val="6"/>
          <c:min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LB-2080 horn antenna per 3GPP band, setup A, 20cm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tx>
            <c:strRef>
              <c:f>'Side by side left'!$A$5:$A$31</c:f>
              <c:strCache>
                <c:ptCount val="27"/>
                <c:pt idx="0">
                  <c:v>Band24 UL </c:v>
                </c:pt>
                <c:pt idx="1">
                  <c:v>Band70 UL </c:v>
                </c:pt>
                <c:pt idx="2">
                  <c:v>Band4 UL </c:v>
                </c:pt>
                <c:pt idx="3">
                  <c:v>Band10 UL </c:v>
                </c:pt>
                <c:pt idx="4">
                  <c:v>Band66 U Band86 UL </c:v>
                </c:pt>
                <c:pt idx="5">
                  <c:v>DCS1800 </c:v>
                </c:pt>
                <c:pt idx="6">
                  <c:v>Band3 UL Band80 UL </c:v>
                </c:pt>
                <c:pt idx="7">
                  <c:v>Band9 UL </c:v>
                </c:pt>
                <c:pt idx="8">
                  <c:v>PCS1900 </c:v>
                </c:pt>
                <c:pt idx="9">
                  <c:v>Band2 UL Band35 UL </c:v>
                </c:pt>
                <c:pt idx="10">
                  <c:v>Band25 UL </c:v>
                </c:pt>
                <c:pt idx="11">
                  <c:v>Band39 UL </c:v>
                </c:pt>
                <c:pt idx="12">
                  <c:v>Band33 UL </c:v>
                </c:pt>
                <c:pt idx="13">
                  <c:v>Band37 UL </c:v>
                </c:pt>
                <c:pt idx="14">
                  <c:v>Band1 UL Band84 UL </c:v>
                </c:pt>
                <c:pt idx="15">
                  <c:v>Band65 UL </c:v>
                </c:pt>
                <c:pt idx="16">
                  <c:v>Band36 UL </c:v>
                </c:pt>
                <c:pt idx="17">
                  <c:v>Band23 UL </c:v>
                </c:pt>
                <c:pt idx="18">
                  <c:v>Band34 UL Band95 UL </c:v>
                </c:pt>
                <c:pt idx="19">
                  <c:v>Band40 UL </c:v>
                </c:pt>
                <c:pt idx="20">
                  <c:v>Band30 UL </c:v>
                </c:pt>
                <c:pt idx="21">
                  <c:v>Band41 UL </c:v>
                </c:pt>
                <c:pt idx="22">
                  <c:v>Band7 UL </c:v>
                </c:pt>
                <c:pt idx="23">
                  <c:v>Band38 UL </c:v>
                </c:pt>
                <c:pt idx="24">
                  <c:v>Additional 3840-3980</c:v>
                </c:pt>
                <c:pt idx="25">
                  <c:v>Band n79</c:v>
                </c:pt>
                <c:pt idx="26">
                  <c:v>Band n96</c:v>
                </c:pt>
              </c:strCache>
            </c:strRef>
          </c:tx>
          <c:spPr>
            <a:solidFill>
              <a:schemeClr val="accent1"/>
            </a:solidFill>
            <a:ln>
              <a:noFill/>
            </a:ln>
            <a:effectLst/>
          </c:spPr>
          <c:invertIfNegative val="0"/>
          <c:cat>
            <c:strRef>
              <c:f>'Side by side left'!$A$5:$A$32</c:f>
              <c:strCache>
                <c:ptCount val="28"/>
                <c:pt idx="0">
                  <c:v>Band24 UL </c:v>
                </c:pt>
                <c:pt idx="1">
                  <c:v>Band70 UL </c:v>
                </c:pt>
                <c:pt idx="2">
                  <c:v>Band4 UL </c:v>
                </c:pt>
                <c:pt idx="3">
                  <c:v>Band10 UL </c:v>
                </c:pt>
                <c:pt idx="4">
                  <c:v>Band66 U Band86 UL </c:v>
                </c:pt>
                <c:pt idx="5">
                  <c:v>DCS1800 </c:v>
                </c:pt>
                <c:pt idx="6">
                  <c:v>Band3 UL Band80 UL </c:v>
                </c:pt>
                <c:pt idx="7">
                  <c:v>Band9 UL </c:v>
                </c:pt>
                <c:pt idx="8">
                  <c:v>PCS1900 </c:v>
                </c:pt>
                <c:pt idx="9">
                  <c:v>Band2 UL Band35 UL </c:v>
                </c:pt>
                <c:pt idx="10">
                  <c:v>Band25 UL </c:v>
                </c:pt>
                <c:pt idx="11">
                  <c:v>Band39 UL </c:v>
                </c:pt>
                <c:pt idx="12">
                  <c:v>Band33 UL </c:v>
                </c:pt>
                <c:pt idx="13">
                  <c:v>Band37 UL </c:v>
                </c:pt>
                <c:pt idx="14">
                  <c:v>Band1 UL Band84 UL </c:v>
                </c:pt>
                <c:pt idx="15">
                  <c:v>Band65 UL </c:v>
                </c:pt>
                <c:pt idx="16">
                  <c:v>Band36 UL </c:v>
                </c:pt>
                <c:pt idx="17">
                  <c:v>Band23 UL </c:v>
                </c:pt>
                <c:pt idx="18">
                  <c:v>Band34 UL Band95 UL </c:v>
                </c:pt>
                <c:pt idx="19">
                  <c:v>Band40 UL </c:v>
                </c:pt>
                <c:pt idx="20">
                  <c:v>Band30 UL </c:v>
                </c:pt>
                <c:pt idx="21">
                  <c:v>Band41 UL </c:v>
                </c:pt>
                <c:pt idx="22">
                  <c:v>Band7 UL </c:v>
                </c:pt>
                <c:pt idx="23">
                  <c:v>Band38 UL </c:v>
                </c:pt>
                <c:pt idx="24">
                  <c:v>Additional 3840-3980</c:v>
                </c:pt>
                <c:pt idx="25">
                  <c:v>Band n79</c:v>
                </c:pt>
                <c:pt idx="26">
                  <c:v>Band n96</c:v>
                </c:pt>
                <c:pt idx="27">
                  <c:v>Band n102 n104</c:v>
                </c:pt>
              </c:strCache>
            </c:strRef>
          </c:cat>
          <c:val>
            <c:numRef>
              <c:f>'Side by side left'!$N$5:$N$32</c:f>
              <c:numCache>
                <c:formatCode>0.0</c:formatCode>
                <c:ptCount val="28"/>
                <c:pt idx="0">
                  <c:v>1.0780769172001214E-2</c:v>
                </c:pt>
                <c:pt idx="1">
                  <c:v>0.10686212139800944</c:v>
                </c:pt>
                <c:pt idx="2">
                  <c:v>8.8147672385999982</c:v>
                </c:pt>
                <c:pt idx="3">
                  <c:v>8.5055230563219908</c:v>
                </c:pt>
                <c:pt idx="4">
                  <c:v>8.7822440876749965</c:v>
                </c:pt>
                <c:pt idx="5">
                  <c:v>8.7665301639609936</c:v>
                </c:pt>
                <c:pt idx="6">
                  <c:v>8.8038304187650027</c:v>
                </c:pt>
                <c:pt idx="7">
                  <c:v>9.5758187011430067</c:v>
                </c:pt>
                <c:pt idx="8">
                  <c:v>7.4060843044059936</c:v>
                </c:pt>
                <c:pt idx="9">
                  <c:v>7.4034820398360068</c:v>
                </c:pt>
                <c:pt idx="10">
                  <c:v>8.1985154195370029</c:v>
                </c:pt>
                <c:pt idx="11">
                  <c:v>5.6216040139109964</c:v>
                </c:pt>
                <c:pt idx="12">
                  <c:v>3.5791301982679897</c:v>
                </c:pt>
                <c:pt idx="13">
                  <c:v>0.75750126611399082</c:v>
                </c:pt>
                <c:pt idx="14">
                  <c:v>6.9632363447919943</c:v>
                </c:pt>
                <c:pt idx="15">
                  <c:v>7.1524029281019921</c:v>
                </c:pt>
                <c:pt idx="16">
                  <c:v>6.9477800259819986</c:v>
                </c:pt>
                <c:pt idx="17">
                  <c:v>2.9167436814390015</c:v>
                </c:pt>
                <c:pt idx="18">
                  <c:v>0.84296890327500762</c:v>
                </c:pt>
                <c:pt idx="19">
                  <c:v>8.1588667644369934</c:v>
                </c:pt>
                <c:pt idx="20">
                  <c:v>3.8298339671210044</c:v>
                </c:pt>
                <c:pt idx="21">
                  <c:v>2.0089582717819923</c:v>
                </c:pt>
                <c:pt idx="22">
                  <c:v>0.56375307945799591</c:v>
                </c:pt>
                <c:pt idx="23">
                  <c:v>1.1171204942360049</c:v>
                </c:pt>
                <c:pt idx="24">
                  <c:v>0.51640534963100038</c:v>
                </c:pt>
                <c:pt idx="25">
                  <c:v>1.322717167383999</c:v>
                </c:pt>
                <c:pt idx="26">
                  <c:v>0.72154412397799206</c:v>
                </c:pt>
                <c:pt idx="27">
                  <c:v>1.21616762801699</c:v>
                </c:pt>
              </c:numCache>
            </c:numRef>
          </c:val>
          <c:extLst>
            <c:ext xmlns:c16="http://schemas.microsoft.com/office/drawing/2014/chart" uri="{C3380CC4-5D6E-409C-BE32-E72D297353CC}">
              <c16:uniqueId val="{00000000-8914-41F9-BAF7-DBBF5074F087}"/>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3GPP</a:t>
                </a:r>
                <a:r>
                  <a:rPr lang="fi-FI" sz="1400" baseline="0"/>
                  <a:t> bands</a:t>
                </a:r>
                <a:endParaRPr lang="fi-FI" sz="1400"/>
              </a:p>
            </c:rich>
          </c:tx>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i-FI"/>
                  <a:t>Difference</a:t>
                </a:r>
                <a:r>
                  <a:rPr lang="fi-FI" baseline="0"/>
                  <a:t> in dB</a:t>
                </a:r>
                <a:endParaRPr lang="fi-FI"/>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fi-FI" sz="1400" b="0" i="0" u="none" strike="noStrike" kern="1200" spc="0" baseline="0">
                <a:solidFill>
                  <a:sysClr val="windowText" lastClr="000000">
                    <a:lumMod val="65000"/>
                    <a:lumOff val="35000"/>
                  </a:sysClr>
                </a:solidFill>
              </a:rPr>
              <a:t>DUT2 spurious emissions differences between CLTA and A-info LB-2080 horn antenna per 3GPP band, setup B, 20cm distance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FI"/>
        </a:p>
      </c:txPr>
    </c:title>
    <c:autoTitleDeleted val="0"/>
    <c:plotArea>
      <c:layout/>
      <c:barChart>
        <c:barDir val="col"/>
        <c:grouping val="clustered"/>
        <c:varyColors val="0"/>
        <c:ser>
          <c:idx val="0"/>
          <c:order val="0"/>
          <c:tx>
            <c:strRef>
              <c:f>'Side by side right'!$L$4:$L$32</c:f>
              <c:strCache>
                <c:ptCount val="29"/>
                <c:pt idx="0">
                  <c:v>3,4</c:v>
                </c:pt>
                <c:pt idx="1">
                  <c:v>-1,1</c:v>
                </c:pt>
                <c:pt idx="2">
                  <c:v>-1,0</c:v>
                </c:pt>
                <c:pt idx="3">
                  <c:v>-2,0</c:v>
                </c:pt>
                <c:pt idx="4">
                  <c:v>-2,0</c:v>
                </c:pt>
                <c:pt idx="5">
                  <c:v>-1,6</c:v>
                </c:pt>
                <c:pt idx="6">
                  <c:v>-2,0</c:v>
                </c:pt>
                <c:pt idx="7">
                  <c:v>-2,0</c:v>
                </c:pt>
                <c:pt idx="8">
                  <c:v>-1,7</c:v>
                </c:pt>
                <c:pt idx="9">
                  <c:v>-1,4</c:v>
                </c:pt>
                <c:pt idx="10">
                  <c:v>-1,5</c:v>
                </c:pt>
                <c:pt idx="11">
                  <c:v>-1,5</c:v>
                </c:pt>
                <c:pt idx="12">
                  <c:v>-1,5</c:v>
                </c:pt>
                <c:pt idx="13">
                  <c:v>-1,0</c:v>
                </c:pt>
                <c:pt idx="14">
                  <c:v>-0,9</c:v>
                </c:pt>
                <c:pt idx="15">
                  <c:v>-4,4</c:v>
                </c:pt>
                <c:pt idx="16">
                  <c:v>-4,5</c:v>
                </c:pt>
                <c:pt idx="17">
                  <c:v>-4,4</c:v>
                </c:pt>
                <c:pt idx="18">
                  <c:v>-1,6</c:v>
                </c:pt>
                <c:pt idx="19">
                  <c:v>-1,7</c:v>
                </c:pt>
                <c:pt idx="20">
                  <c:v>-4,4</c:v>
                </c:pt>
                <c:pt idx="21">
                  <c:v>-1,1</c:v>
                </c:pt>
                <c:pt idx="22">
                  <c:v>-1,2</c:v>
                </c:pt>
                <c:pt idx="23">
                  <c:v>-0,6</c:v>
                </c:pt>
                <c:pt idx="24">
                  <c:v>-1,2</c:v>
                </c:pt>
                <c:pt idx="25">
                  <c:v>-0,8</c:v>
                </c:pt>
                <c:pt idx="26">
                  <c:v>-3,8</c:v>
                </c:pt>
                <c:pt idx="27">
                  <c:v>0,4</c:v>
                </c:pt>
                <c:pt idx="28">
                  <c:v>0,6</c:v>
                </c:pt>
              </c:strCache>
            </c:strRef>
          </c:tx>
          <c:spPr>
            <a:solidFill>
              <a:schemeClr val="accent1"/>
            </a:solidFill>
            <a:ln>
              <a:noFill/>
            </a:ln>
            <a:effectLst/>
          </c:spPr>
          <c:invertIfNegative val="0"/>
          <c:cat>
            <c:strRef>
              <c:f>'Side by side right'!$A$4:$A$32</c:f>
              <c:strCache>
                <c:ptCount val="29"/>
                <c:pt idx="0">
                  <c:v>B87 B88 410-417</c:v>
                </c:pt>
                <c:pt idx="1">
                  <c:v>Band24 UL </c:v>
                </c:pt>
                <c:pt idx="2">
                  <c:v>Band70 UL </c:v>
                </c:pt>
                <c:pt idx="3">
                  <c:v>Band4 UL </c:v>
                </c:pt>
                <c:pt idx="4">
                  <c:v>Band10 UL </c:v>
                </c:pt>
                <c:pt idx="5">
                  <c:v>Band66 U Band86 UL </c:v>
                </c:pt>
                <c:pt idx="6">
                  <c:v>DCS1800 </c:v>
                </c:pt>
                <c:pt idx="7">
                  <c:v>Band3 UL Band80 UL </c:v>
                </c:pt>
                <c:pt idx="8">
                  <c:v>Band9 UL </c:v>
                </c:pt>
                <c:pt idx="9">
                  <c:v>PCS1900 </c:v>
                </c:pt>
                <c:pt idx="10">
                  <c:v>Band2 UL Band35 UL </c:v>
                </c:pt>
                <c:pt idx="11">
                  <c:v>Band25 UL </c:v>
                </c:pt>
                <c:pt idx="12">
                  <c:v>Band39 UL </c:v>
                </c:pt>
                <c:pt idx="13">
                  <c:v>Band33 UL </c:v>
                </c:pt>
                <c:pt idx="14">
                  <c:v>Band37 UL </c:v>
                </c:pt>
                <c:pt idx="15">
                  <c:v>Band1 UL Band84 UL </c:v>
                </c:pt>
                <c:pt idx="16">
                  <c:v>Band65 UL </c:v>
                </c:pt>
                <c:pt idx="17">
                  <c:v>Band36 UL </c:v>
                </c:pt>
                <c:pt idx="18">
                  <c:v>Band23 UL </c:v>
                </c:pt>
                <c:pt idx="19">
                  <c:v>Band34 UL Band95 UL </c:v>
                </c:pt>
                <c:pt idx="20">
                  <c:v>Band40 UL </c:v>
                </c:pt>
                <c:pt idx="21">
                  <c:v>Band30 UL </c:v>
                </c:pt>
                <c:pt idx="22">
                  <c:v>Band41 UL </c:v>
                </c:pt>
                <c:pt idx="23">
                  <c:v>Band7 UL </c:v>
                </c:pt>
                <c:pt idx="24">
                  <c:v>Band38 UL </c:v>
                </c:pt>
                <c:pt idx="25">
                  <c:v>Additional 3840-3980</c:v>
                </c:pt>
                <c:pt idx="26">
                  <c:v>Band n79</c:v>
                </c:pt>
                <c:pt idx="27">
                  <c:v>Band n96</c:v>
                </c:pt>
                <c:pt idx="28">
                  <c:v>Band n102 n104</c:v>
                </c:pt>
              </c:strCache>
            </c:strRef>
          </c:cat>
          <c:val>
            <c:numRef>
              <c:f>'Side by side right'!$N$5:$N$32</c:f>
              <c:numCache>
                <c:formatCode>0.0</c:formatCode>
                <c:ptCount val="28"/>
                <c:pt idx="0">
                  <c:v>-1.0055779048529985</c:v>
                </c:pt>
                <c:pt idx="1">
                  <c:v>-0.61419631822599285</c:v>
                </c:pt>
                <c:pt idx="2">
                  <c:v>2.7596582425579896</c:v>
                </c:pt>
                <c:pt idx="3">
                  <c:v>2.4041290978680081</c:v>
                </c:pt>
                <c:pt idx="4">
                  <c:v>2.7966169716309963</c:v>
                </c:pt>
                <c:pt idx="5">
                  <c:v>2.6129354203270054</c:v>
                </c:pt>
                <c:pt idx="6">
                  <c:v>2.8781548228910054</c:v>
                </c:pt>
                <c:pt idx="7">
                  <c:v>1.6812795005150036</c:v>
                </c:pt>
                <c:pt idx="8">
                  <c:v>2.6326692874710034</c:v>
                </c:pt>
                <c:pt idx="9">
                  <c:v>2.6740461131590081</c:v>
                </c:pt>
                <c:pt idx="10">
                  <c:v>3.4806076081819981</c:v>
                </c:pt>
                <c:pt idx="11">
                  <c:v>0.4739249311439977</c:v>
                </c:pt>
                <c:pt idx="12">
                  <c:v>-4.6763806830000476E-2</c:v>
                </c:pt>
                <c:pt idx="13">
                  <c:v>-8.9352488541990738E-2</c:v>
                </c:pt>
                <c:pt idx="14">
                  <c:v>0.15592341308700952</c:v>
                </c:pt>
                <c:pt idx="15">
                  <c:v>0.2041858359589952</c:v>
                </c:pt>
                <c:pt idx="16">
                  <c:v>0.18824793916199667</c:v>
                </c:pt>
                <c:pt idx="17">
                  <c:v>-0.33924707953700306</c:v>
                </c:pt>
                <c:pt idx="18">
                  <c:v>-0.77031536535200473</c:v>
                </c:pt>
                <c:pt idx="19">
                  <c:v>-1.4682759304429993</c:v>
                </c:pt>
                <c:pt idx="20">
                  <c:v>0.59775971996199928</c:v>
                </c:pt>
                <c:pt idx="21">
                  <c:v>0.55700590125999838</c:v>
                </c:pt>
                <c:pt idx="22">
                  <c:v>-0.72539698519500462</c:v>
                </c:pt>
                <c:pt idx="23">
                  <c:v>-0.59749071452300484</c:v>
                </c:pt>
                <c:pt idx="24">
                  <c:v>1.1021119222850047</c:v>
                </c:pt>
                <c:pt idx="25">
                  <c:v>-1.5243678051739948</c:v>
                </c:pt>
                <c:pt idx="26">
                  <c:v>0.48415939429700927</c:v>
                </c:pt>
                <c:pt idx="27">
                  <c:v>0.50476058157998693</c:v>
                </c:pt>
              </c:numCache>
            </c:numRef>
          </c:val>
          <c:extLst>
            <c:ext xmlns:c16="http://schemas.microsoft.com/office/drawing/2014/chart" uri="{C3380CC4-5D6E-409C-BE32-E72D297353CC}">
              <c16:uniqueId val="{00000000-CE2A-47E6-B714-B9E1414EFD8F}"/>
            </c:ext>
          </c:extLst>
        </c:ser>
        <c:dLbls>
          <c:showLegendKey val="0"/>
          <c:showVal val="0"/>
          <c:showCatName val="0"/>
          <c:showSerName val="0"/>
          <c:showPercent val="0"/>
          <c:showBubbleSize val="0"/>
        </c:dLbls>
        <c:gapWidth val="219"/>
        <c:overlap val="-27"/>
        <c:axId val="1747338912"/>
        <c:axId val="1747338432"/>
      </c:barChart>
      <c:catAx>
        <c:axId val="1747338912"/>
        <c:scaling>
          <c:orientation val="minMax"/>
        </c:scaling>
        <c:delete val="0"/>
        <c:axPos val="b"/>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fi-FI" sz="1200"/>
                  <a:t>3GPP</a:t>
                </a:r>
                <a:r>
                  <a:rPr lang="fi-FI" sz="1200" baseline="0"/>
                  <a:t> bands</a:t>
                </a:r>
                <a:endParaRPr lang="fi-FI" sz="1200"/>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FI"/>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0"/>
          <a:lstStyle/>
          <a:p>
            <a:pPr>
              <a:defRPr sz="900" b="0" i="0" u="none" strike="noStrike" kern="1200" baseline="0">
                <a:solidFill>
                  <a:srgbClr val="FF0000"/>
                </a:solidFill>
                <a:latin typeface="+mn-lt"/>
                <a:ea typeface="+mn-ea"/>
                <a:cs typeface="+mn-cs"/>
              </a:defRPr>
            </a:pPr>
            <a:endParaRPr lang="en-FI"/>
          </a:p>
        </c:txPr>
        <c:crossAx val="1747338432"/>
        <c:crosses val="autoZero"/>
        <c:auto val="1"/>
        <c:lblAlgn val="ctr"/>
        <c:lblOffset val="200"/>
        <c:noMultiLvlLbl val="0"/>
      </c:catAx>
      <c:valAx>
        <c:axId val="1747338432"/>
        <c:scaling>
          <c:orientation val="minMax"/>
          <c:max val="6"/>
          <c:min val="-6"/>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fi-FI" sz="1400"/>
                  <a:t>Difference</a:t>
                </a:r>
                <a:r>
                  <a:rPr lang="fi-FI" sz="1400" baseline="0"/>
                  <a:t> in dB</a:t>
                </a:r>
                <a:endParaRPr lang="fi-FI" sz="1400"/>
              </a:p>
            </c:rich>
          </c:tx>
          <c:overlay val="0"/>
          <c:spPr>
            <a:noFill/>
            <a:ln>
              <a:noFill/>
            </a:ln>
            <a:effectLst/>
          </c:spPr>
          <c:txPr>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FI"/>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FI"/>
          </a:p>
        </c:txPr>
        <c:crossAx val="17473389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FI"/>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RBI5PAMIO524-1616901215-40880</_dlc_DocId>
    <_dlc_DocIdUrl xmlns="71c5aaf6-e6ce-465b-b873-5148d2a4c105">
      <Url>https://nokia.sharepoint.com/sites/gxp/_layouts/15/DocIdRedir.aspx?ID=RBI5PAMIO524-1616901215-40880</Url>
      <Description>RBI5PAMIO524-1616901215-40880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43</TotalTime>
  <Pages>10</Pages>
  <Words>2045</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Vellu</cp:lastModifiedBy>
  <cp:revision>7</cp:revision>
  <cp:lastPrinted>2016-06-24T03:35:00Z</cp:lastPrinted>
  <dcterms:created xsi:type="dcterms:W3CDTF">2025-02-07T14:00:00Z</dcterms:created>
  <dcterms:modified xsi:type="dcterms:W3CDTF">2025-02-07T19:50:00Z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592c0e4d-90ee-4698-a35e-7bcdbfd1eb66</vt:lpwstr>
  </property>
  <property fmtid="{D5CDD505-2E9C-101B-9397-08002B2CF9AE}" pid="9" name="MediaServiceImageTags">
    <vt:lpwstr/>
  </property>
</Properties>
</file>